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CE" w:rsidRDefault="005433CE" w:rsidP="005433CE">
      <w:pPr>
        <w:jc w:val="center"/>
        <w:rPr>
          <w:b/>
        </w:rPr>
      </w:pPr>
      <w:r w:rsidRPr="005433CE">
        <w:rPr>
          <w:b/>
        </w:rPr>
        <w:t>ŠIAULIŲ DIDŽDVARIO GIMNAZIJOS</w:t>
      </w:r>
    </w:p>
    <w:p w:rsidR="009A2EE0" w:rsidRDefault="005433CE" w:rsidP="005433CE">
      <w:pPr>
        <w:jc w:val="center"/>
        <w:rPr>
          <w:b/>
        </w:rPr>
      </w:pPr>
      <w:r>
        <w:rPr>
          <w:b/>
        </w:rPr>
        <w:t xml:space="preserve">2017 M. </w:t>
      </w:r>
      <w:r w:rsidRPr="005433CE">
        <w:rPr>
          <w:b/>
        </w:rPr>
        <w:t>VEIKLOS KOKYBĖS ĮSIVERTINIMO ATASKAITA</w:t>
      </w:r>
    </w:p>
    <w:p w:rsidR="005433CE" w:rsidRDefault="005433CE" w:rsidP="005433CE">
      <w:pPr>
        <w:jc w:val="both"/>
      </w:pPr>
      <w:r w:rsidRPr="008F2B4A">
        <w:rPr>
          <w:b/>
          <w:u w:val="single"/>
        </w:rPr>
        <w:t>Įsivertinimo sritis</w:t>
      </w:r>
      <w:r w:rsidRPr="008F2B4A">
        <w:rPr>
          <w:b/>
        </w:rPr>
        <w:t>:</w:t>
      </w:r>
      <w:r>
        <w:t xml:space="preserve"> „</w:t>
      </w:r>
      <w:proofErr w:type="spellStart"/>
      <w:r>
        <w:t>Ugdymas(is</w:t>
      </w:r>
      <w:proofErr w:type="spellEnd"/>
      <w:r>
        <w:t>) ir mokinių patirtys</w:t>
      </w:r>
      <w:r w:rsidR="00FF6F7E">
        <w:t>“</w:t>
      </w:r>
      <w:r>
        <w:t>.</w:t>
      </w:r>
    </w:p>
    <w:p w:rsidR="005433CE" w:rsidRDefault="005433CE" w:rsidP="005433CE">
      <w:pPr>
        <w:jc w:val="both"/>
      </w:pPr>
      <w:r w:rsidRPr="008F2B4A">
        <w:rPr>
          <w:b/>
          <w:u w:val="single"/>
        </w:rPr>
        <w:t>Įsivertinimo tema:</w:t>
      </w:r>
      <w:r w:rsidR="00D668BE">
        <w:t xml:space="preserve"> „Mokymosi patirty</w:t>
      </w:r>
      <w:r>
        <w:t>s“ (2.3)</w:t>
      </w:r>
    </w:p>
    <w:p w:rsidR="005433CE" w:rsidRDefault="005433CE" w:rsidP="005433CE">
      <w:pPr>
        <w:jc w:val="both"/>
      </w:pPr>
      <w:r w:rsidRPr="008F2B4A">
        <w:rPr>
          <w:b/>
          <w:u w:val="single"/>
        </w:rPr>
        <w:t>Įsivertinimo rodikliai:</w:t>
      </w:r>
      <w:r>
        <w:t xml:space="preserve"> „Mokymasis“ (</w:t>
      </w:r>
      <w:proofErr w:type="spellStart"/>
      <w:r>
        <w:t>Savivaldumas</w:t>
      </w:r>
      <w:proofErr w:type="spellEnd"/>
      <w:r>
        <w:t xml:space="preserve"> mokantis, mokymosi konstruktyvumas, mokymosi socialumas) (2.3.1), „Ugdymas mokyklos gyvenimu“ (Santykiai ir mokinių savijauta, narystė ir bendra kultūra, veiklos, įvykiai, nuotykiai, darbinga tvarka) (2.3.2).</w:t>
      </w:r>
    </w:p>
    <w:p w:rsidR="005433CE" w:rsidRPr="008F2B4A" w:rsidRDefault="005433CE" w:rsidP="005433CE">
      <w:pPr>
        <w:jc w:val="both"/>
        <w:rPr>
          <w:b/>
          <w:u w:val="single"/>
        </w:rPr>
      </w:pPr>
      <w:r w:rsidRPr="008F2B4A">
        <w:rPr>
          <w:b/>
          <w:u w:val="single"/>
        </w:rPr>
        <w:t>Įsivertinimo tikslai:</w:t>
      </w:r>
    </w:p>
    <w:p w:rsidR="008F2B4A" w:rsidRPr="0080763F" w:rsidRDefault="008F2B4A" w:rsidP="008F2B4A">
      <w:pPr>
        <w:spacing w:after="0" w:line="240" w:lineRule="auto"/>
        <w:jc w:val="both"/>
      </w:pPr>
      <w:r>
        <w:t xml:space="preserve">     1. </w:t>
      </w:r>
      <w:r w:rsidRPr="000F0BA0">
        <w:t>Išskirti pasirinktos temos stipriuosius ir tobulintinus aspektus</w:t>
      </w:r>
      <w:r w:rsidRPr="0080763F">
        <w:t xml:space="preserve">. </w:t>
      </w:r>
    </w:p>
    <w:p w:rsidR="008F2B4A" w:rsidRPr="0080763F" w:rsidRDefault="008F2B4A" w:rsidP="008F2B4A">
      <w:pPr>
        <w:spacing w:after="0" w:line="240" w:lineRule="auto"/>
        <w:jc w:val="both"/>
      </w:pPr>
      <w:r>
        <w:t xml:space="preserve">     </w:t>
      </w:r>
      <w:r w:rsidRPr="0080763F">
        <w:t>2. Informuoti mokyklos bendruomenę apie mokyklos pagrindinių funkcijų įgyve</w:t>
      </w:r>
      <w:r>
        <w:t xml:space="preserve">ndinimą ir jos veiklos kokybę. </w:t>
      </w:r>
    </w:p>
    <w:p w:rsidR="008F2B4A" w:rsidRPr="005433CE" w:rsidRDefault="008F2B4A" w:rsidP="005433CE">
      <w:pPr>
        <w:jc w:val="both"/>
        <w:rPr>
          <w:u w:val="single"/>
        </w:rPr>
      </w:pPr>
    </w:p>
    <w:p w:rsidR="005433CE" w:rsidRDefault="005433CE" w:rsidP="005433CE">
      <w:pPr>
        <w:jc w:val="both"/>
      </w:pPr>
      <w:r w:rsidRPr="008F2B4A">
        <w:rPr>
          <w:b/>
          <w:u w:val="single"/>
        </w:rPr>
        <w:t>Įsivertinimo laikas:</w:t>
      </w:r>
      <w:r>
        <w:t xml:space="preserve"> 201</w:t>
      </w:r>
      <w:r w:rsidR="00FF6F7E">
        <w:t xml:space="preserve">7 </w:t>
      </w:r>
      <w:proofErr w:type="spellStart"/>
      <w:r w:rsidR="00FF6F7E">
        <w:t>m</w:t>
      </w:r>
      <w:proofErr w:type="spellEnd"/>
      <w:r w:rsidR="00FF6F7E">
        <w:t xml:space="preserve">. sausio </w:t>
      </w:r>
      <w:proofErr w:type="spellStart"/>
      <w:r w:rsidR="00FF6F7E">
        <w:t>mėn</w:t>
      </w:r>
      <w:proofErr w:type="spellEnd"/>
      <w:r w:rsidR="00FF6F7E">
        <w:t xml:space="preserve">.-lapkričio </w:t>
      </w:r>
      <w:proofErr w:type="spellStart"/>
      <w:r w:rsidR="00FF6F7E">
        <w:t>mėn</w:t>
      </w:r>
      <w:proofErr w:type="spellEnd"/>
      <w:r w:rsidR="00FF6F7E">
        <w:t>.</w:t>
      </w:r>
    </w:p>
    <w:p w:rsidR="005433CE" w:rsidRDefault="00FF6F7E" w:rsidP="005433CE">
      <w:pPr>
        <w:jc w:val="both"/>
      </w:pPr>
      <w:r w:rsidRPr="008F2B4A">
        <w:rPr>
          <w:b/>
          <w:u w:val="single"/>
        </w:rPr>
        <w:t>Įsivertinimo dalyviai:</w:t>
      </w:r>
      <w:r w:rsidRPr="00FF6F7E">
        <w:t xml:space="preserve"> </w:t>
      </w:r>
      <w:r w:rsidR="005433CE">
        <w:t xml:space="preserve">61 gimnazijos pedagoginis darbuotojas, 530 gimnazijos I-IV, TB1-TB2 </w:t>
      </w:r>
      <w:proofErr w:type="spellStart"/>
      <w:r w:rsidR="005433CE">
        <w:t>kl</w:t>
      </w:r>
      <w:proofErr w:type="spellEnd"/>
      <w:r w:rsidR="005433CE">
        <w:t>. mokinių</w:t>
      </w:r>
      <w:r w:rsidR="001D03E4">
        <w:t xml:space="preserve"> (80%)</w:t>
      </w:r>
      <w:r w:rsidR="005433CE">
        <w:t>.</w:t>
      </w:r>
    </w:p>
    <w:p w:rsidR="005433CE" w:rsidRDefault="00FF6F7E" w:rsidP="005433CE">
      <w:pPr>
        <w:jc w:val="both"/>
      </w:pPr>
      <w:r w:rsidRPr="008F2B4A">
        <w:rPr>
          <w:b/>
          <w:u w:val="single"/>
        </w:rPr>
        <w:t>Veiklos kokybės į</w:t>
      </w:r>
      <w:r w:rsidR="005433CE" w:rsidRPr="008F2B4A">
        <w:rPr>
          <w:b/>
          <w:u w:val="single"/>
        </w:rPr>
        <w:t>sivertinimui naudoti duomenų rinkimo metodai</w:t>
      </w:r>
      <w:r w:rsidR="005433CE" w:rsidRPr="00F1289E">
        <w:rPr>
          <w:u w:val="single"/>
        </w:rPr>
        <w:t>:</w:t>
      </w:r>
      <w:r w:rsidR="005433CE">
        <w:t xml:space="preserve"> </w:t>
      </w:r>
      <w:r w:rsidR="00F1289E">
        <w:t>pamokų stebėjimas, anketinės apklausos, dokumentų analizė, interviu.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289E" w:rsidTr="00F1289E">
        <w:tc>
          <w:tcPr>
            <w:tcW w:w="4814" w:type="dxa"/>
          </w:tcPr>
          <w:p w:rsidR="00F1289E" w:rsidRDefault="00F1289E" w:rsidP="005433CE">
            <w:pPr>
              <w:jc w:val="both"/>
            </w:pPr>
            <w:r>
              <w:t>Rodiklio pavadinimas</w:t>
            </w:r>
          </w:p>
        </w:tc>
        <w:tc>
          <w:tcPr>
            <w:tcW w:w="4814" w:type="dxa"/>
          </w:tcPr>
          <w:p w:rsidR="00F1289E" w:rsidRDefault="00F1289E" w:rsidP="005433CE">
            <w:pPr>
              <w:jc w:val="both"/>
            </w:pPr>
            <w:r>
              <w:t>Duomenų rinkimo metodai</w:t>
            </w:r>
          </w:p>
        </w:tc>
      </w:tr>
      <w:tr w:rsidR="00F1289E" w:rsidTr="00F1289E">
        <w:tc>
          <w:tcPr>
            <w:tcW w:w="4814" w:type="dxa"/>
          </w:tcPr>
          <w:p w:rsidR="00F1289E" w:rsidRDefault="00F1289E" w:rsidP="005433CE">
            <w:pPr>
              <w:jc w:val="both"/>
            </w:pPr>
            <w:r>
              <w:t>Mokymasis</w:t>
            </w:r>
          </w:p>
        </w:tc>
        <w:tc>
          <w:tcPr>
            <w:tcW w:w="4814" w:type="dxa"/>
          </w:tcPr>
          <w:p w:rsidR="00F1289E" w:rsidRDefault="00A93B0C" w:rsidP="00F1289E">
            <w:pPr>
              <w:jc w:val="both"/>
            </w:pPr>
            <w:r>
              <w:t>S</w:t>
            </w:r>
            <w:r>
              <w:t>tebėtų pamokų protokolai</w:t>
            </w:r>
            <w:r>
              <w:t xml:space="preserve">, </w:t>
            </w:r>
            <w:r w:rsidR="00F1289E">
              <w:t xml:space="preserve">anketinė mokinių ir mokytojų apklausa, mokinių </w:t>
            </w:r>
            <w:proofErr w:type="spellStart"/>
            <w:r w:rsidR="00F1289E">
              <w:t>focus</w:t>
            </w:r>
            <w:proofErr w:type="spellEnd"/>
            <w:r w:rsidR="00F1289E">
              <w:t xml:space="preserve"> grupė.</w:t>
            </w:r>
          </w:p>
        </w:tc>
      </w:tr>
      <w:tr w:rsidR="00F1289E" w:rsidTr="00F1289E">
        <w:tc>
          <w:tcPr>
            <w:tcW w:w="4814" w:type="dxa"/>
          </w:tcPr>
          <w:p w:rsidR="00F1289E" w:rsidRDefault="00F1289E" w:rsidP="005433CE">
            <w:pPr>
              <w:jc w:val="both"/>
            </w:pPr>
            <w:r>
              <w:t>Ugdymas mokyklos gyvenimu</w:t>
            </w:r>
          </w:p>
        </w:tc>
        <w:tc>
          <w:tcPr>
            <w:tcW w:w="4814" w:type="dxa"/>
          </w:tcPr>
          <w:p w:rsidR="00F1289E" w:rsidRDefault="00F1289E" w:rsidP="00F1289E">
            <w:pPr>
              <w:jc w:val="both"/>
            </w:pPr>
            <w:r>
              <w:t xml:space="preserve">Dokumentų analizė (Pažangos anketa 2016, 2017; gimnazijos statistika), mokinių ir pedagoginių darbuotojų anketinė apklausa, interviu su socialiniu </w:t>
            </w:r>
            <w:r w:rsidR="00A93B0C">
              <w:t>pedagogu, stebėtų pamokų protokolai</w:t>
            </w:r>
          </w:p>
        </w:tc>
      </w:tr>
    </w:tbl>
    <w:p w:rsidR="00F1289E" w:rsidRDefault="00F1289E" w:rsidP="005433CE">
      <w:pPr>
        <w:jc w:val="both"/>
      </w:pPr>
    </w:p>
    <w:p w:rsidR="00F1289E" w:rsidRPr="00F1289E" w:rsidRDefault="00F1289E" w:rsidP="005433CE">
      <w:pPr>
        <w:jc w:val="both"/>
        <w:rPr>
          <w:u w:val="single"/>
        </w:rPr>
      </w:pPr>
      <w:r w:rsidRPr="008F2B4A">
        <w:rPr>
          <w:b/>
          <w:u w:val="single"/>
        </w:rPr>
        <w:t>Įsivertinimo vykdymas</w:t>
      </w:r>
      <w:r w:rsidRPr="00F1289E">
        <w:rPr>
          <w:u w:val="single"/>
        </w:rPr>
        <w:t xml:space="preserve">: </w:t>
      </w:r>
    </w:p>
    <w:p w:rsidR="00F1289E" w:rsidRDefault="00F1289E" w:rsidP="005433CE">
      <w:pPr>
        <w:jc w:val="both"/>
      </w:pPr>
      <w:r>
        <w:t>2017-01-02 išplėstiniame gimnazijos mokytojų tarybos posėdyje buvo pristatyta</w:t>
      </w:r>
      <w:r w:rsidR="00AA660E">
        <w:t xml:space="preserve"> gimnazijos taryboje</w:t>
      </w:r>
      <w:r>
        <w:t xml:space="preserve"> 2017 </w:t>
      </w:r>
      <w:proofErr w:type="spellStart"/>
      <w:r>
        <w:t>m</w:t>
      </w:r>
      <w:proofErr w:type="spellEnd"/>
      <w:r>
        <w:t>. pasirinkta veiklos kokybės įsivertinimui tem</w:t>
      </w:r>
      <w:r w:rsidR="00AA660E">
        <w:t xml:space="preserve">a, rodikliai. </w:t>
      </w:r>
      <w:r>
        <w:t xml:space="preserve">Aptarta, kokiais metodais bus renkami duomenys įsivertinimui. </w:t>
      </w:r>
    </w:p>
    <w:p w:rsidR="00F1289E" w:rsidRDefault="00F1289E" w:rsidP="005433CE">
      <w:pPr>
        <w:jc w:val="both"/>
      </w:pPr>
      <w:r>
        <w:t xml:space="preserve">Bendradarbiaujant pavaduotojai ir ugdymo skyriaus vedėjoms buvo parengtas priedas prie gimnazijos pamokos stebėjimo protokolo. Gimnazijos vadovai, stebėdami pamokas, neformaliojo vykdymo užsiėmimus, rinko duomenis apie </w:t>
      </w:r>
      <w:proofErr w:type="spellStart"/>
      <w:r>
        <w:t>savivaldumą</w:t>
      </w:r>
      <w:proofErr w:type="spellEnd"/>
      <w:r>
        <w:t xml:space="preserve"> mokantis, mokymosi konstruktyvumą, socialumą, santykius ir mokinių savijautą, darbingą tvarką. </w:t>
      </w:r>
    </w:p>
    <w:p w:rsidR="00E769C0" w:rsidRDefault="00E769C0" w:rsidP="005433CE">
      <w:pPr>
        <w:jc w:val="both"/>
      </w:pPr>
      <w:r>
        <w:t>Išplėstinis mokytojų tarybos posėdis, įvykęs 2017-03-30 buvo skirtas mokymuisi aptarti: I klasės mokiniai parengė ir pristatė pranešimus kaip jie mokosi dažniausiai, kokius būdus, padedančius efektyviau mokytis</w:t>
      </w:r>
      <w:r w:rsidR="00AA660E">
        <w:t xml:space="preserve">, jie atrado sau </w:t>
      </w:r>
      <w:r>
        <w:t>pasirenkamojo dalyko „Mokėjimas mokytis“ metu. Gimnazijos pedagoginiai darbuotojai</w:t>
      </w:r>
      <w:r w:rsidR="00AA660E">
        <w:t xml:space="preserve"> posėdžio metu išnagrinėję detalų</w:t>
      </w:r>
      <w:r>
        <w:t xml:space="preserve"> rodiklio „Mokymasis“ aprašymą, aptarę reikšminius žodžius, individualiai vertino mokinių mokymąsi. Gimnazijos psichologė R. </w:t>
      </w:r>
      <w:proofErr w:type="spellStart"/>
      <w:r>
        <w:t>Nagelienė</w:t>
      </w:r>
      <w:proofErr w:type="spellEnd"/>
      <w:r>
        <w:t xml:space="preserve"> aptarė mokinių </w:t>
      </w:r>
      <w:proofErr w:type="spellStart"/>
      <w:r>
        <w:t>focus</w:t>
      </w:r>
      <w:proofErr w:type="spellEnd"/>
      <w:r>
        <w:t xml:space="preserve"> grupės medžiagą apie mokymąsi. </w:t>
      </w:r>
    </w:p>
    <w:p w:rsidR="00E769C0" w:rsidRDefault="00E769C0" w:rsidP="005433CE">
      <w:pPr>
        <w:jc w:val="both"/>
      </w:pPr>
      <w:r>
        <w:lastRenderedPageBreak/>
        <w:t>Vertinant santykius, mokinių savijautą, n</w:t>
      </w:r>
      <w:r w:rsidR="00AA660E">
        <w:t xml:space="preserve">arystę ir </w:t>
      </w:r>
      <w:proofErr w:type="spellStart"/>
      <w:r w:rsidR="00AA660E">
        <w:t>bendrakultūrą</w:t>
      </w:r>
      <w:proofErr w:type="spellEnd"/>
      <w:r w:rsidR="00AA660E">
        <w:t>, veiklas</w:t>
      </w:r>
      <w:r>
        <w:t xml:space="preserve"> buvo pasinaudota Pažangos anketos 2016, 2017 </w:t>
      </w:r>
      <w:proofErr w:type="spellStart"/>
      <w:r>
        <w:t>m</w:t>
      </w:r>
      <w:proofErr w:type="spellEnd"/>
      <w:r>
        <w:t>. mokinių atsakymų į anketos klausimus duomenis, vyko interviu su socialinių pedagogu.</w:t>
      </w:r>
    </w:p>
    <w:p w:rsidR="00E769C0" w:rsidRDefault="00E769C0" w:rsidP="005433CE">
      <w:pPr>
        <w:jc w:val="both"/>
      </w:pPr>
      <w:r>
        <w:t>Nagrinėjant mokytojų ir mokinių, mokytojų tarpusavio santykius, pedagoginiams darbuotojams buvo parengta anketa. Išplėstiniame</w:t>
      </w:r>
      <w:r w:rsidR="00AA660E">
        <w:t xml:space="preserve"> mokytojų</w:t>
      </w:r>
      <w:r>
        <w:t xml:space="preserve"> tarybos posėdyje, vykusiame 2017-06-14 buvo pristatyti apklausos rezultatai, preliminarios rekomendacijos. Šią temą apibendrino, išvadas ir rekomendacijas parengė gimnazijos psichologė (išplėstinis mokytojų tarybos posėdis 2017-08-30).</w:t>
      </w:r>
    </w:p>
    <w:p w:rsidR="00E769C0" w:rsidRPr="008F2B4A" w:rsidRDefault="00E769C0" w:rsidP="005433CE">
      <w:pPr>
        <w:jc w:val="both"/>
        <w:rPr>
          <w:b/>
          <w:u w:val="single"/>
        </w:rPr>
      </w:pPr>
      <w:r w:rsidRPr="008F2B4A">
        <w:rPr>
          <w:b/>
          <w:u w:val="single"/>
        </w:rPr>
        <w:t>Įsivertinimo rezultatai:</w:t>
      </w:r>
    </w:p>
    <w:p w:rsidR="00D036FB" w:rsidRDefault="00D036FB" w:rsidP="00D036FB">
      <w:r>
        <w:t>2.3.1. „Mokymasis“ (</w:t>
      </w:r>
      <w:proofErr w:type="spellStart"/>
      <w:r>
        <w:t>savivaldumas</w:t>
      </w:r>
      <w:proofErr w:type="spellEnd"/>
      <w:r>
        <w:t xml:space="preserve"> mokantis, mokymosi konstruktyvumas, mokymosi socialumas)</w:t>
      </w:r>
    </w:p>
    <w:p w:rsidR="00D036FB" w:rsidRDefault="00D036FB" w:rsidP="00D036FB">
      <w:r>
        <w:t>Mokytojų anketinės apklausos rezultatai:</w:t>
      </w:r>
    </w:p>
    <w:p w:rsidR="00180A52" w:rsidRDefault="00180A52" w:rsidP="00180A52">
      <w:pPr>
        <w:pStyle w:val="Sraopastraipa"/>
        <w:numPr>
          <w:ilvl w:val="0"/>
          <w:numId w:val="3"/>
        </w:numPr>
      </w:pPr>
      <w:r>
        <w:rPr>
          <w:noProof/>
          <w:lang w:eastAsia="lt-LT"/>
        </w:rPr>
        <w:drawing>
          <wp:inline distT="0" distB="0" distL="0" distR="0" wp14:anchorId="2CADBC47" wp14:editId="201CACC9">
            <wp:extent cx="28575" cy="190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71D6F51" wp14:editId="0F44372B">
            <wp:extent cx="28575" cy="1905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A08">
        <w:t xml:space="preserve">2.3.1. „Mokymasis“ </w:t>
      </w:r>
      <w:r>
        <w:rPr>
          <w:noProof/>
          <w:lang w:eastAsia="lt-LT"/>
        </w:rPr>
        <w:drawing>
          <wp:inline distT="0" distB="0" distL="0" distR="0" wp14:anchorId="08F503F8" wp14:editId="3AA5F193">
            <wp:extent cx="4943475" cy="2009775"/>
            <wp:effectExtent l="0" t="0" r="9525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52" w:rsidRDefault="00180A52" w:rsidP="00180A52">
      <w:pPr>
        <w:pStyle w:val="Sraopastraipa"/>
        <w:numPr>
          <w:ilvl w:val="0"/>
          <w:numId w:val="3"/>
        </w:numPr>
      </w:pPr>
      <w:r>
        <w:rPr>
          <w:noProof/>
          <w:lang w:eastAsia="lt-LT"/>
        </w:rPr>
        <w:drawing>
          <wp:inline distT="0" distB="0" distL="0" distR="0">
            <wp:extent cx="4981575" cy="2085975"/>
            <wp:effectExtent l="0" t="0" r="9525" b="952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FB" w:rsidRDefault="00D036FB" w:rsidP="00D036FB"/>
    <w:p w:rsidR="00D036FB" w:rsidRDefault="00D036FB" w:rsidP="00D036FB">
      <w:r>
        <w:t>Stebėtų pamokų (iš pamokų stebėjimo protokolų) rezultatai:</w:t>
      </w:r>
    </w:p>
    <w:p w:rsidR="001D2A08" w:rsidRDefault="001D2A08" w:rsidP="001D2A08">
      <w:r>
        <w:t>Stebėtų pamokų (iš pamokų stebėjimo protokolų) rezultatai:</w:t>
      </w:r>
    </w:p>
    <w:p w:rsidR="00180A52" w:rsidRDefault="00180A52" w:rsidP="00D036FB">
      <w:r>
        <w:rPr>
          <w:noProof/>
          <w:lang w:eastAsia="lt-LT"/>
        </w:rPr>
        <w:lastRenderedPageBreak/>
        <w:drawing>
          <wp:inline distT="0" distB="0" distL="0" distR="0" wp14:anchorId="4C8EFE91" wp14:editId="24C8DFC3">
            <wp:extent cx="4981575" cy="1990725"/>
            <wp:effectExtent l="0" t="0" r="9525" b="952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52" w:rsidRDefault="00180A52" w:rsidP="00D036FB">
      <w:r>
        <w:rPr>
          <w:noProof/>
          <w:lang w:eastAsia="lt-LT"/>
        </w:rPr>
        <w:drawing>
          <wp:inline distT="0" distB="0" distL="0" distR="0">
            <wp:extent cx="4867275" cy="2209800"/>
            <wp:effectExtent l="0" t="0" r="9525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FB" w:rsidRDefault="00483B15" w:rsidP="00D036FB">
      <w:r>
        <w:t>IŠVADA:</w:t>
      </w:r>
    </w:p>
    <w:p w:rsidR="00D036FB" w:rsidRDefault="00D036FB" w:rsidP="00D036FB">
      <w:r>
        <w:t>Palyginus mokytojų anketinės apklausos ir stebėtų pamokų rezultatus rodiklis „Mokymasis“ yra įvertintas</w:t>
      </w:r>
      <w:r w:rsidR="00483B15">
        <w:t xml:space="preserve"> gerai</w:t>
      </w:r>
      <w:r w:rsidR="005B1FF6">
        <w:t xml:space="preserve"> (procentinė teiginių, kur respondentai visiškai ar ko gero sutinka su teiginiu,</w:t>
      </w:r>
      <w:r>
        <w:t xml:space="preserve"> vertė nuo 62 iki 98).</w:t>
      </w:r>
    </w:p>
    <w:p w:rsidR="00D036FB" w:rsidRDefault="00D036FB" w:rsidP="00D036FB">
      <w:r>
        <w:t>2</w:t>
      </w:r>
      <w:r w:rsidR="00A07FCE">
        <w:t>.3.2. „Ugdymas mokyklos gyvenimu</w:t>
      </w:r>
      <w:r>
        <w:t xml:space="preserve">“ (santykiai ir mokinių savijauta, narystė ir </w:t>
      </w:r>
      <w:proofErr w:type="spellStart"/>
      <w:r>
        <w:t>bendrakūra</w:t>
      </w:r>
      <w:proofErr w:type="spellEnd"/>
      <w:r>
        <w:t>, veiklos, įvykiai, nuotykiai, darbinga tvarka)</w:t>
      </w:r>
    </w:p>
    <w:p w:rsidR="00D036FB" w:rsidRDefault="00D036FB" w:rsidP="00D036FB">
      <w:r>
        <w:t xml:space="preserve">(Apklausoje dalyvavo 84% gimnazijos I-IV, TB1-TB2 </w:t>
      </w:r>
      <w:proofErr w:type="spellStart"/>
      <w:r>
        <w:t>kl</w:t>
      </w:r>
      <w:proofErr w:type="spellEnd"/>
      <w:r>
        <w:t>. mokinių)</w:t>
      </w:r>
    </w:p>
    <w:p w:rsidR="002C4D57" w:rsidRDefault="002C4D57" w:rsidP="00D036FB">
      <w:r>
        <w:t xml:space="preserve">1.Mokinių anketinės apklausos rezultatai (apklausoje dalyvavo 84% gimnazijos I-IV, TB1-TB2 </w:t>
      </w:r>
      <w:proofErr w:type="spellStart"/>
      <w:r>
        <w:t>kl</w:t>
      </w:r>
      <w:proofErr w:type="spellEnd"/>
      <w:r>
        <w:t>. mokinių):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D036FB" w:rsidTr="00D036F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pPr>
              <w:jc w:val="center"/>
            </w:pPr>
            <w:r>
              <w:t>Teiginys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% mokinių, visiškai ir ko gero sutinkančių su teiginiu</w:t>
            </w:r>
          </w:p>
        </w:tc>
      </w:tr>
      <w:tr w:rsidR="00D036FB" w:rsidTr="00D036F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Daugelis mano mokyklos mokinių tarpusavyje sutaria gerai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93</w:t>
            </w:r>
          </w:p>
        </w:tc>
      </w:tr>
      <w:tr w:rsidR="00D036FB" w:rsidTr="00D036F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Gerai sutaria su bendraklasiais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86</w:t>
            </w:r>
          </w:p>
        </w:tc>
      </w:tr>
      <w:tr w:rsidR="00D036FB" w:rsidTr="00D036F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Aš jaučiuosi saugiai visoje mokykloje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90</w:t>
            </w:r>
          </w:p>
        </w:tc>
      </w:tr>
      <w:tr w:rsidR="00D036FB" w:rsidTr="00D036F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Aš esu patenkintas, kad mokaus būtent šioje mokykloje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87</w:t>
            </w:r>
          </w:p>
        </w:tc>
      </w:tr>
      <w:tr w:rsidR="00D036FB" w:rsidTr="00D036F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Aš jaučiuosi savas mokyklos bendruomenėje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79</w:t>
            </w:r>
          </w:p>
        </w:tc>
      </w:tr>
      <w:tr w:rsidR="00D036FB" w:rsidTr="00D036F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Mokykloje dažniausiai jaučiuosi laimingas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69</w:t>
            </w:r>
          </w:p>
        </w:tc>
      </w:tr>
      <w:tr w:rsidR="00D036FB" w:rsidTr="00D036F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Greta įprastinių pamokų mokykloje organizuojama ir kitokia veikla (būreliai, šventės, meno renginiai, projektai)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90</w:t>
            </w:r>
          </w:p>
        </w:tc>
      </w:tr>
      <w:tr w:rsidR="00D036FB" w:rsidTr="00D036F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Mūsų mokykla žinoma kaip sėkminga – pasiekimai įvairiuose konkursuose, olimpiadose yra žinomi mieste, šalyje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94</w:t>
            </w:r>
          </w:p>
        </w:tc>
      </w:tr>
      <w:tr w:rsidR="00D036FB" w:rsidTr="00D036F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lastRenderedPageBreak/>
              <w:t>Mūsų mokykloje vyksta įvairios veiklos, renginiai, kuriuose dalyvauja ne tik mokiniai ir mokytojai, bet ir kiti miesto, respublikos žmonės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85</w:t>
            </w:r>
          </w:p>
        </w:tc>
      </w:tr>
      <w:tr w:rsidR="00D036FB" w:rsidTr="00D036F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Aš noriai dalyvauju mokyklos renginiuose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68</w:t>
            </w:r>
          </w:p>
        </w:tc>
      </w:tr>
      <w:tr w:rsidR="00D036FB" w:rsidTr="00D036F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Pamokos man yra įdomios, nenuobodžios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65</w:t>
            </w:r>
          </w:p>
        </w:tc>
      </w:tr>
      <w:tr w:rsidR="00D036FB" w:rsidTr="00D036F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Mes, mokiniai, dažnai teikiame siūlymus, kaip mūsų mokykloje būtų galima ką nors pakeisti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B" w:rsidRDefault="00D036FB">
            <w:r>
              <w:t>77</w:t>
            </w:r>
          </w:p>
        </w:tc>
      </w:tr>
    </w:tbl>
    <w:p w:rsidR="00D036FB" w:rsidRDefault="00D036FB" w:rsidP="00D036FB"/>
    <w:p w:rsidR="00D036FB" w:rsidRDefault="002C4D57" w:rsidP="00D036FB">
      <w:r>
        <w:t xml:space="preserve">2. </w:t>
      </w:r>
      <w:r w:rsidR="00D036FB">
        <w:t xml:space="preserve">Keli tie patys klausimai buvo užduoti ir mokiniams, ir mokytojams (anketoje apklausoje dalyvavo 84% gimnazijos I-IV, TB1-TB2 </w:t>
      </w:r>
      <w:proofErr w:type="spellStart"/>
      <w:r w:rsidR="00D036FB">
        <w:t>kl</w:t>
      </w:r>
      <w:proofErr w:type="spellEnd"/>
      <w:r w:rsidR="00D036FB">
        <w:t>. mokinių ir 95% gimnazijos pedagoginių darbuotojų).</w:t>
      </w:r>
    </w:p>
    <w:p w:rsidR="00D036FB" w:rsidRDefault="00D036FB" w:rsidP="00D036FB">
      <w:pPr>
        <w:pStyle w:val="Sraopastraipa"/>
        <w:numPr>
          <w:ilvl w:val="0"/>
          <w:numId w:val="1"/>
        </w:numPr>
      </w:pPr>
      <w:r>
        <w:t>100% pedagoginį darbuotoją sutinka su teiginiu, kad su mokiniais jie elgiasi draugiškai ir pagarbiai. Mokinių, sutikusiu su šiuo teiginiu buvo mažiau – 74%.</w:t>
      </w:r>
    </w:p>
    <w:p w:rsidR="00D036FB" w:rsidRDefault="00D036FB" w:rsidP="00D036FB">
      <w:pPr>
        <w:pStyle w:val="Sraopastraipa"/>
        <w:numPr>
          <w:ilvl w:val="0"/>
          <w:numId w:val="1"/>
        </w:numPr>
      </w:pPr>
      <w:r>
        <w:t>Su teiginiu, kad mokyklos mokiniai su mokytojais elgiasi draugiškai ir pagarbiai sutiko 97% mokytojų ir pagalbos specialistų ir 83% mokinių.</w:t>
      </w:r>
    </w:p>
    <w:p w:rsidR="00D036FB" w:rsidRDefault="00D036FB" w:rsidP="00D036FB">
      <w:pPr>
        <w:pStyle w:val="Sraopastraipa"/>
        <w:numPr>
          <w:ilvl w:val="0"/>
          <w:numId w:val="1"/>
        </w:numPr>
      </w:pPr>
      <w:r>
        <w:t>100% mokytojų teigia, jog visuomet padės mokiniui, kuris turi asmeninių sunkumų. Šiam teiginiui pritarė ir 66% mokinių.</w:t>
      </w:r>
    </w:p>
    <w:p w:rsidR="00D036FB" w:rsidRDefault="00D036FB" w:rsidP="00D036FB">
      <w:pPr>
        <w:pStyle w:val="Sraopastraipa"/>
        <w:numPr>
          <w:ilvl w:val="0"/>
          <w:numId w:val="1"/>
        </w:numPr>
      </w:pPr>
      <w:r>
        <w:t xml:space="preserve">100% mokytojų teigia, kad dažnai pagiria mokinius, tačiau tik 50% mokinių su tuo sutinka. </w:t>
      </w:r>
    </w:p>
    <w:p w:rsidR="00D036FB" w:rsidRDefault="00D036FB" w:rsidP="00D036FB">
      <w:pPr>
        <w:pStyle w:val="Sraopastraipa"/>
        <w:numPr>
          <w:ilvl w:val="0"/>
          <w:numId w:val="1"/>
        </w:numPr>
      </w:pPr>
      <w:r>
        <w:t>93% mokytojų teigė, kad kiekvienas mokinys, besimokantis jo dalyko, gali padary</w:t>
      </w:r>
      <w:r w:rsidR="00714B0B">
        <w:t>ti pažangą. M</w:t>
      </w:r>
      <w:r>
        <w:t xml:space="preserve">okinių, </w:t>
      </w:r>
      <w:r w:rsidR="00714B0B">
        <w:t>manančių, kad mokytojai tiki, kad jie gali padaryti pažangą</w:t>
      </w:r>
      <w:r>
        <w:t>, yra 77%.</w:t>
      </w:r>
    </w:p>
    <w:p w:rsidR="00D036FB" w:rsidRDefault="00D036FB" w:rsidP="00D036FB">
      <w:pPr>
        <w:pStyle w:val="Sraopastraipa"/>
      </w:pPr>
      <w:r>
        <w:t xml:space="preserve">Išvada: mokytojai savo santykius su mokiniais vertina geriau nei mokiniai. </w:t>
      </w:r>
    </w:p>
    <w:p w:rsidR="00D036FB" w:rsidRDefault="00D036FB" w:rsidP="00D036FB">
      <w:pPr>
        <w:jc w:val="both"/>
      </w:pPr>
      <w:r>
        <w:t>3. Mokytojų apklausos apie mokytojų ir mokinių, mokytojų tarpusavio santykius rezultatai (anketoje apklausoje dalyvavo 96,6% gim</w:t>
      </w:r>
      <w:r w:rsidR="002C4D57">
        <w:t>nazijos pedagoginių darbuotojų):</w:t>
      </w:r>
    </w:p>
    <w:p w:rsidR="00D036FB" w:rsidRDefault="00D036FB" w:rsidP="002C4D57">
      <w:pPr>
        <w:pStyle w:val="Sraopastraipa"/>
        <w:numPr>
          <w:ilvl w:val="0"/>
          <w:numId w:val="5"/>
        </w:numPr>
        <w:jc w:val="both"/>
      </w:pPr>
      <w:r>
        <w:t xml:space="preserve">Santykius su mokiniais kaip šiltus ir draugiškus, pakankamai gerus įvardijo 84% apklausoje dalyvavusių respondentų. Kad santykiuose būną visko: ir gero, ir blogo – pažymėjo 15% pedagoginių darbuotojų. Į klausymą „Ar turi reikšmės mokymosi rezultatams mokinio santykiai su mokytojais?“ 71% mokytojų pažymėjo, kad „labai daug“, 25% - „šiek tiek“. Kokie mokymo metodai padeda mokytojams palaikyti gerus santykius su mokiniais? 42% mokytojų – individualus darbas su mokiniu, 29% - diskusija, 15% - darbas grupėje, 10% - projektinis darbas. </w:t>
      </w:r>
    </w:p>
    <w:p w:rsidR="00D036FB" w:rsidRDefault="00D036FB" w:rsidP="002C4D57">
      <w:pPr>
        <w:pStyle w:val="Sraopastraipa"/>
        <w:numPr>
          <w:ilvl w:val="0"/>
          <w:numId w:val="5"/>
        </w:numPr>
        <w:jc w:val="both"/>
      </w:pPr>
      <w:r>
        <w:t>Savo santykius su kolegomis mokytojai ir pagalbos specialistai vertina: „puikūs“ – 12%, „geri“ – 78%, „patenkinami“ – 8%, „prasti“ – 2%. Daugiau nei pusė (54%) pedagoginių darbuotojų jaučiasi gerbiami kolegų ir administracijos, 47% apklaustųjų yra labai patenkinti savo darbu gimnazijoje. Kad su kolegomis darbe labai dažnai bendradarbiauja pažymėjo 25% apklaustųjų, dažnai – 53%.</w:t>
      </w:r>
    </w:p>
    <w:p w:rsidR="00166118" w:rsidRDefault="00166118" w:rsidP="00166118">
      <w:pPr>
        <w:jc w:val="both"/>
      </w:pPr>
      <w:r>
        <w:t>IŠVADA:</w:t>
      </w:r>
    </w:p>
    <w:p w:rsidR="007C5F4A" w:rsidRDefault="006F1F09" w:rsidP="007C5F4A">
      <w:pPr>
        <w:jc w:val="both"/>
      </w:pPr>
      <w:r>
        <w:t xml:space="preserve">Išanalizavus duomenis rodiklis „Ugdymas mokyklos gyvenime“ yra vertintinas gerai (procentinė teiginių, kur respondentai visiškai ar ko gero sutinka su teiginiu, vertė nuo </w:t>
      </w:r>
      <w:r w:rsidR="004362A2" w:rsidRPr="004362A2">
        <w:t>60 iki</w:t>
      </w:r>
      <w:r w:rsidR="004362A2">
        <w:t xml:space="preserve"> 100</w:t>
      </w:r>
      <w:r>
        <w:t>)</w:t>
      </w:r>
    </w:p>
    <w:p w:rsidR="00D41379" w:rsidRDefault="00D41379" w:rsidP="00D41379">
      <w:pPr>
        <w:spacing w:after="0" w:line="240" w:lineRule="auto"/>
        <w:jc w:val="center"/>
        <w:rPr>
          <w:b/>
        </w:rPr>
      </w:pPr>
    </w:p>
    <w:p w:rsidR="00D41379" w:rsidRDefault="00D41379" w:rsidP="00D41379">
      <w:pPr>
        <w:spacing w:after="0" w:line="240" w:lineRule="auto"/>
        <w:jc w:val="center"/>
        <w:rPr>
          <w:b/>
        </w:rPr>
      </w:pPr>
    </w:p>
    <w:p w:rsidR="00D41379" w:rsidRDefault="00D41379" w:rsidP="00D41379">
      <w:pPr>
        <w:spacing w:after="0" w:line="240" w:lineRule="auto"/>
        <w:jc w:val="center"/>
        <w:rPr>
          <w:b/>
        </w:rPr>
      </w:pPr>
    </w:p>
    <w:p w:rsidR="00D41379" w:rsidRDefault="00D41379" w:rsidP="00D41379">
      <w:pPr>
        <w:spacing w:after="0" w:line="240" w:lineRule="auto"/>
        <w:jc w:val="center"/>
        <w:rPr>
          <w:b/>
        </w:rPr>
      </w:pPr>
    </w:p>
    <w:p w:rsidR="00D41379" w:rsidRDefault="00D41379" w:rsidP="00D41379">
      <w:pPr>
        <w:spacing w:after="0" w:line="240" w:lineRule="auto"/>
        <w:jc w:val="center"/>
        <w:rPr>
          <w:b/>
        </w:rPr>
      </w:pPr>
    </w:p>
    <w:p w:rsidR="00D41379" w:rsidRDefault="00D41379" w:rsidP="00D41379">
      <w:pPr>
        <w:spacing w:after="0" w:line="240" w:lineRule="auto"/>
        <w:jc w:val="center"/>
        <w:rPr>
          <w:b/>
        </w:rPr>
      </w:pPr>
    </w:p>
    <w:p w:rsidR="00D41379" w:rsidRPr="00293CF8" w:rsidRDefault="00D41379" w:rsidP="00D41379">
      <w:pPr>
        <w:spacing w:after="0" w:line="240" w:lineRule="auto"/>
        <w:jc w:val="center"/>
        <w:rPr>
          <w:b/>
        </w:rPr>
      </w:pPr>
      <w:r w:rsidRPr="00293CF8">
        <w:rPr>
          <w:b/>
        </w:rPr>
        <w:lastRenderedPageBreak/>
        <w:t>APIBENDRINIMAS</w:t>
      </w:r>
      <w:r w:rsidR="006364D1">
        <w:rPr>
          <w:b/>
        </w:rPr>
        <w:t xml:space="preserve"> (1)</w:t>
      </w:r>
    </w:p>
    <w:p w:rsidR="00D41379" w:rsidRPr="00293CF8" w:rsidRDefault="00D41379" w:rsidP="00D41379">
      <w:pPr>
        <w:spacing w:after="0" w:line="240" w:lineRule="auto"/>
        <w:jc w:val="center"/>
        <w:rPr>
          <w:b/>
        </w:rPr>
      </w:pPr>
      <w:r w:rsidRPr="00293CF8">
        <w:rPr>
          <w:b/>
        </w:rPr>
        <w:t>STIPRIEJI IR TOBULINTINI ASPEKTAI (TEMA „MOKYMOSI PATIRTYS)</w:t>
      </w:r>
    </w:p>
    <w:p w:rsidR="00D41379" w:rsidRDefault="00D41379" w:rsidP="00D41379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94"/>
        <w:gridCol w:w="4960"/>
      </w:tblGrid>
      <w:tr w:rsidR="00D41379" w:rsidTr="00BD433C">
        <w:tc>
          <w:tcPr>
            <w:tcW w:w="6996" w:type="dxa"/>
          </w:tcPr>
          <w:p w:rsidR="00D41379" w:rsidRDefault="00D41379" w:rsidP="00BD433C">
            <w:pPr>
              <w:pStyle w:val="Sraopastraipa"/>
              <w:jc w:val="center"/>
            </w:pPr>
            <w:r>
              <w:t>STIPRIEJI ASPEKTAI</w:t>
            </w:r>
          </w:p>
          <w:p w:rsidR="00D41379" w:rsidRDefault="00D41379" w:rsidP="00BD433C">
            <w:pPr>
              <w:pStyle w:val="Sraopastraipa"/>
              <w:jc w:val="center"/>
            </w:pPr>
          </w:p>
        </w:tc>
        <w:tc>
          <w:tcPr>
            <w:tcW w:w="6997" w:type="dxa"/>
          </w:tcPr>
          <w:p w:rsidR="00D41379" w:rsidRDefault="00D41379" w:rsidP="00BD433C">
            <w:pPr>
              <w:pStyle w:val="Sraopastraipa"/>
              <w:jc w:val="center"/>
            </w:pPr>
            <w:r>
              <w:t>TOBULINTINI ASPEKTAI</w:t>
            </w:r>
          </w:p>
          <w:p w:rsidR="00D41379" w:rsidRDefault="00D41379" w:rsidP="00BD433C">
            <w:pPr>
              <w:pStyle w:val="Sraopastraipa"/>
              <w:jc w:val="center"/>
            </w:pPr>
          </w:p>
        </w:tc>
      </w:tr>
      <w:tr w:rsidR="00D41379" w:rsidTr="00BD433C">
        <w:tc>
          <w:tcPr>
            <w:tcW w:w="13993" w:type="dxa"/>
            <w:gridSpan w:val="2"/>
          </w:tcPr>
          <w:p w:rsidR="00D41379" w:rsidRDefault="00D41379" w:rsidP="00BD433C">
            <w:pPr>
              <w:pStyle w:val="Sraopastraipa"/>
              <w:jc w:val="center"/>
            </w:pPr>
            <w:r>
              <w:t>(duomenys iš pamokų stebėjimo protokolų)</w:t>
            </w:r>
          </w:p>
        </w:tc>
      </w:tr>
      <w:tr w:rsidR="00D41379" w:rsidTr="00BD433C">
        <w:tc>
          <w:tcPr>
            <w:tcW w:w="6996" w:type="dxa"/>
          </w:tcPr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Mokinių tarpusavio santykiai pamokoje – 98%</w:t>
            </w:r>
            <w:r>
              <w:rPr>
                <w:vertAlign w:val="superscript"/>
              </w:rPr>
              <w:t>*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Pamokoje grįžtama prie anksčiau išmoktų dalykų – 94%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 xml:space="preserve">Mokinių ir mokytojų tarpusavio santykiai – 90% </w:t>
            </w:r>
          </w:p>
        </w:tc>
        <w:tc>
          <w:tcPr>
            <w:tcW w:w="6997" w:type="dxa"/>
          </w:tcPr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Mokytojas kartu su mokiniais aptaria ir pasirenka mokymosi būdą – 62%</w:t>
            </w:r>
            <w:r>
              <w:rPr>
                <w:vertAlign w:val="superscript"/>
              </w:rPr>
              <w:t>*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Mokiniai geba rasti reikiamą informaciją – 60%</w:t>
            </w:r>
          </w:p>
          <w:p w:rsidR="00D41379" w:rsidRDefault="00D41379" w:rsidP="00BD433C"/>
        </w:tc>
      </w:tr>
      <w:tr w:rsidR="00D41379" w:rsidTr="00BD433C">
        <w:tc>
          <w:tcPr>
            <w:tcW w:w="13993" w:type="dxa"/>
            <w:gridSpan w:val="2"/>
          </w:tcPr>
          <w:p w:rsidR="00D41379" w:rsidRDefault="00D41379" w:rsidP="00BD433C">
            <w:pPr>
              <w:pStyle w:val="Sraopastraipa"/>
              <w:jc w:val="center"/>
            </w:pPr>
            <w:r>
              <w:t>(duomenys iš mokytojų anketinės apklausos)</w:t>
            </w:r>
          </w:p>
        </w:tc>
      </w:tr>
      <w:tr w:rsidR="00D41379" w:rsidTr="00BD433C">
        <w:tc>
          <w:tcPr>
            <w:tcW w:w="6996" w:type="dxa"/>
          </w:tcPr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Mokiniai geba rasti tinkamą informaciją – 98%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Mokytojas ne tik perteikia dalyko turinį, bet ir moko mokinius mokymosi strategijų – 96%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Mokytojas prašo mokinių pagrįsti, paaiškinti atsakymą – 100%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Pamokoje grįžtama prie anksčiau išmoktų dalykų – 98%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Mokiniai dirba poromis, grupėmis – bendradarbiauja – 98%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Mokiniai padeda vieni kitiems mokantis – 98%</w:t>
            </w:r>
          </w:p>
          <w:p w:rsidR="00D41379" w:rsidRDefault="00D41379" w:rsidP="00BD433C">
            <w:pPr>
              <w:pStyle w:val="Sraopastraipa"/>
            </w:pPr>
          </w:p>
        </w:tc>
        <w:tc>
          <w:tcPr>
            <w:tcW w:w="6997" w:type="dxa"/>
          </w:tcPr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Mokiniai geba valdyti laiką (laiku baigia darbą) – 48%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Mokiniai suvokia, pripažįsta ir stengiasi spręsti mokymosi problemas – 82%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Mokiniai geba aptarti ir vertinti savo mokymąsi – 80%</w:t>
            </w:r>
          </w:p>
        </w:tc>
      </w:tr>
      <w:tr w:rsidR="00D41379" w:rsidTr="00BD433C">
        <w:tc>
          <w:tcPr>
            <w:tcW w:w="13993" w:type="dxa"/>
            <w:gridSpan w:val="2"/>
          </w:tcPr>
          <w:p w:rsidR="00D41379" w:rsidRDefault="00D41379" w:rsidP="00BD433C">
            <w:pPr>
              <w:pStyle w:val="Sraopastraipa"/>
              <w:jc w:val="center"/>
            </w:pPr>
            <w:r>
              <w:t>(duomenys iš mokytojų anketinės apklausos)</w:t>
            </w:r>
          </w:p>
        </w:tc>
      </w:tr>
      <w:tr w:rsidR="00D41379" w:rsidTr="00BD433C">
        <w:tc>
          <w:tcPr>
            <w:tcW w:w="6996" w:type="dxa"/>
          </w:tcPr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Su mokiniais visur ir visada elgiasi draugiškai ir pagarbiai – 100%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Mokyklos mokiniai su manimi elgiasi draugiškai ir pagarbiai – 97%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Dažnai pagiriu mokinius – 100%</w:t>
            </w:r>
          </w:p>
          <w:p w:rsidR="00D41379" w:rsidRDefault="00D41379" w:rsidP="00BD433C">
            <w:pPr>
              <w:pStyle w:val="Sraopastraipa"/>
            </w:pPr>
          </w:p>
        </w:tc>
        <w:tc>
          <w:tcPr>
            <w:tcW w:w="6997" w:type="dxa"/>
          </w:tcPr>
          <w:p w:rsidR="00D41379" w:rsidRDefault="00D41379" w:rsidP="00BD433C">
            <w:pPr>
              <w:pStyle w:val="Sraopastraipa"/>
            </w:pPr>
          </w:p>
        </w:tc>
      </w:tr>
      <w:tr w:rsidR="00D41379" w:rsidTr="00BD433C">
        <w:tc>
          <w:tcPr>
            <w:tcW w:w="13993" w:type="dxa"/>
            <w:gridSpan w:val="2"/>
          </w:tcPr>
          <w:p w:rsidR="00D41379" w:rsidRPr="007A4234" w:rsidRDefault="00D41379" w:rsidP="00BD433C">
            <w:pPr>
              <w:jc w:val="center"/>
            </w:pPr>
            <w:r>
              <w:t>(duomenys iš mokinių anketinės apklausos)</w:t>
            </w:r>
          </w:p>
        </w:tc>
      </w:tr>
      <w:tr w:rsidR="00D41379" w:rsidTr="00BD433C">
        <w:tc>
          <w:tcPr>
            <w:tcW w:w="6996" w:type="dxa"/>
          </w:tcPr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Daugelis mano mokyklos mokinių tarpusavyje sutaria gerai – 93%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Aš jaučiuosi saugiai visoje mokykloje – 90%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Greta įprastinių pamokų mokykloje organizuojama ir kita veikla (šventės, projektai, meno renginiai) – 90%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Mūsų mokykla žinoma kaip sėkminga – pasiekimai konkursuose, olimpiadose yra žinomi mieste, šalyje – 94%</w:t>
            </w:r>
          </w:p>
        </w:tc>
        <w:tc>
          <w:tcPr>
            <w:tcW w:w="6997" w:type="dxa"/>
          </w:tcPr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Mokytojai mane dažnai pagiria – 50%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Pamokos man yra įdomios, nenuobodžios – 65%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Mano tėvai noriai dalyvauja mokyklos renginiuose – 48%</w:t>
            </w:r>
          </w:p>
          <w:p w:rsidR="00D41379" w:rsidRDefault="000D2D14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Mano tėvai mokykloje aktyvūs – 3</w:t>
            </w:r>
            <w:r w:rsidR="00D41379">
              <w:t>5%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Aš nebijau pamokoje daryti klaidų ir neteisingai atsakyti – 58%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Mūsų mokyklos mokiniai drausmingai elgiasi net ir tada, kai nemato mokytojai – 54%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>Aš noriai einu į mokyklą – 59%</w:t>
            </w:r>
          </w:p>
          <w:p w:rsidR="00D41379" w:rsidRDefault="00D41379" w:rsidP="00D41379">
            <w:pPr>
              <w:pStyle w:val="Sraopastraipa"/>
              <w:numPr>
                <w:ilvl w:val="0"/>
                <w:numId w:val="8"/>
              </w:numPr>
              <w:spacing w:line="240" w:lineRule="auto"/>
            </w:pPr>
            <w:r>
              <w:t xml:space="preserve">Aš mielai padedu organizuoti mokyklos </w:t>
            </w:r>
            <w:r>
              <w:lastRenderedPageBreak/>
              <w:t>renginius, šventes – 56%</w:t>
            </w:r>
          </w:p>
        </w:tc>
      </w:tr>
    </w:tbl>
    <w:p w:rsidR="00D41379" w:rsidRDefault="00D41379" w:rsidP="00D41379"/>
    <w:p w:rsidR="00D41379" w:rsidRDefault="00D41379" w:rsidP="00D41379">
      <w:r>
        <w:t>Paaiškinimas:</w:t>
      </w:r>
    </w:p>
    <w:p w:rsidR="00D41379" w:rsidRDefault="00D41379" w:rsidP="00D41379">
      <w:r>
        <w:t>*% respondentų dalyvavusių apklausoje, kurie su teiginiu sutinka visiškai ir ko gero sutinka</w:t>
      </w:r>
    </w:p>
    <w:p w:rsidR="006364D1" w:rsidRDefault="006364D1" w:rsidP="006364D1">
      <w:pPr>
        <w:jc w:val="center"/>
        <w:rPr>
          <w:b/>
        </w:rPr>
      </w:pPr>
      <w:r>
        <w:rPr>
          <w:b/>
        </w:rPr>
        <w:t>APIBENDRINIMAS (2)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276"/>
        <w:gridCol w:w="1269"/>
        <w:gridCol w:w="1701"/>
      </w:tblGrid>
      <w:tr w:rsidR="006364D1" w:rsidTr="006364D1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center"/>
            </w:pPr>
            <w:r>
              <w:t>Veiklos kokybės vertinimas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center"/>
            </w:pPr>
            <w:r>
              <w:t>Procentinė vertė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center"/>
            </w:pPr>
            <w:r>
              <w:t>Duomenų rinkimo būdai</w:t>
            </w:r>
          </w:p>
        </w:tc>
      </w:tr>
      <w:tr w:rsidR="006364D1" w:rsidTr="006364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D1" w:rsidRDefault="006364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D1" w:rsidRDefault="006364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center"/>
            </w:pPr>
            <w:r>
              <w:t>Pamokų stebėjimo protokolai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center"/>
            </w:pPr>
            <w:r>
              <w:t>Mokytojų apklausa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center"/>
            </w:pPr>
            <w:r>
              <w:t>Mokytojų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center"/>
            </w:pPr>
            <w:r>
              <w:t>Mokinių apklausa</w:t>
            </w:r>
          </w:p>
        </w:tc>
      </w:tr>
      <w:tr w:rsidR="006364D1" w:rsidTr="006364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both"/>
            </w:pPr>
            <w:r>
              <w:t>Labai gerai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both"/>
            </w:pPr>
            <w:r>
              <w:t>90% ir daugiau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both"/>
            </w:pPr>
            <w: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both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both"/>
            </w:pPr>
            <w:r>
              <w:t>4</w:t>
            </w:r>
          </w:p>
        </w:tc>
      </w:tr>
      <w:tr w:rsidR="006364D1" w:rsidTr="006364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both"/>
            </w:pPr>
            <w:r>
              <w:t>Gerai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both"/>
            </w:pPr>
            <w:r>
              <w:t>60-89%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both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both"/>
            </w:pPr>
            <w: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Default="006364D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both"/>
            </w:pPr>
            <w:r>
              <w:t>21</w:t>
            </w:r>
          </w:p>
        </w:tc>
      </w:tr>
      <w:tr w:rsidR="006364D1" w:rsidTr="006364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both"/>
            </w:pPr>
            <w:r>
              <w:t>Patenkinamai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both"/>
            </w:pPr>
            <w:r>
              <w:t>31-59%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Default="006364D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both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Default="006364D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1" w:rsidRDefault="006364D1">
            <w:pPr>
              <w:jc w:val="both"/>
            </w:pPr>
            <w:r>
              <w:t>7</w:t>
            </w:r>
          </w:p>
        </w:tc>
      </w:tr>
    </w:tbl>
    <w:p w:rsidR="00E1464D" w:rsidRDefault="00E1464D" w:rsidP="006364D1">
      <w:pPr>
        <w:jc w:val="both"/>
      </w:pPr>
    </w:p>
    <w:p w:rsidR="006364D1" w:rsidRDefault="00E1464D" w:rsidP="006364D1">
      <w:pPr>
        <w:jc w:val="both"/>
      </w:pPr>
      <w:r>
        <w:t>Ataskaitą parengė pavaduotoja R. Pupinytė</w:t>
      </w:r>
    </w:p>
    <w:p w:rsidR="006364D1" w:rsidRDefault="006364D1" w:rsidP="00D41379"/>
    <w:p w:rsidR="007C5F4A" w:rsidRDefault="007C5F4A" w:rsidP="007C5F4A">
      <w:pPr>
        <w:jc w:val="both"/>
      </w:pPr>
    </w:p>
    <w:p w:rsidR="007C5F4A" w:rsidRPr="007C5F4A" w:rsidRDefault="007C5F4A" w:rsidP="007C5F4A">
      <w:pPr>
        <w:jc w:val="both"/>
      </w:pPr>
      <w:r w:rsidRPr="007C5F4A">
        <w:rPr>
          <w:b/>
        </w:rPr>
        <w:t>REKOMENDACIJOS</w:t>
      </w:r>
    </w:p>
    <w:p w:rsidR="007C5F4A" w:rsidRPr="007C5F4A" w:rsidRDefault="007C5F4A" w:rsidP="007C5F4A">
      <w:pPr>
        <w:jc w:val="center"/>
        <w:rPr>
          <w:b/>
        </w:rPr>
      </w:pPr>
    </w:p>
    <w:p w:rsidR="007C5F4A" w:rsidRPr="007C5F4A" w:rsidRDefault="007C5F4A" w:rsidP="007C5F4A">
      <w:pPr>
        <w:jc w:val="center"/>
      </w:pPr>
      <w:r w:rsidRPr="007C5F4A">
        <w:rPr>
          <w:b/>
          <w:bCs/>
        </w:rPr>
        <w:t>KĄ DARYTI, KAD MŪSŲ IR MOKINIŲ SANTYKIAI BŪTŲ DAR GERESNI?</w:t>
      </w:r>
    </w:p>
    <w:p w:rsidR="007C5F4A" w:rsidRPr="007C5F4A" w:rsidRDefault="007C5F4A" w:rsidP="007C5F4A"/>
    <w:p w:rsidR="007C5F4A" w:rsidRPr="007C5F4A" w:rsidRDefault="007C5F4A" w:rsidP="007C5F4A">
      <w:pPr>
        <w:numPr>
          <w:ilvl w:val="0"/>
          <w:numId w:val="6"/>
        </w:numPr>
        <w:spacing w:after="0" w:line="240" w:lineRule="auto"/>
      </w:pPr>
      <w:r w:rsidRPr="007C5F4A">
        <w:t xml:space="preserve">Stengtis kuo daugiau individualiai dirbti su mokiniais, </w:t>
      </w:r>
      <w:r w:rsidRPr="007C5F4A">
        <w:rPr>
          <w:bCs/>
        </w:rPr>
        <w:t>diskutuoti</w:t>
      </w:r>
      <w:r w:rsidRPr="007C5F4A">
        <w:t>.</w:t>
      </w:r>
    </w:p>
    <w:p w:rsidR="007C5F4A" w:rsidRPr="007C5F4A" w:rsidRDefault="007C5F4A" w:rsidP="007C5F4A">
      <w:pPr>
        <w:numPr>
          <w:ilvl w:val="0"/>
          <w:numId w:val="6"/>
        </w:numPr>
        <w:spacing w:after="0" w:line="240" w:lineRule="auto"/>
      </w:pPr>
      <w:r w:rsidRPr="007C5F4A">
        <w:t>Gerbti kiekvieną mokinį, jų skirtumus, neakcentuoti jų.</w:t>
      </w:r>
    </w:p>
    <w:p w:rsidR="007C5F4A" w:rsidRPr="007C5F4A" w:rsidRDefault="007C5F4A" w:rsidP="007C5F4A">
      <w:pPr>
        <w:numPr>
          <w:ilvl w:val="0"/>
          <w:numId w:val="6"/>
        </w:numPr>
        <w:spacing w:after="0" w:line="240" w:lineRule="auto"/>
      </w:pPr>
      <w:r w:rsidRPr="007C5F4A">
        <w:t>Nebijoti klysti ir tai pripažinti.</w:t>
      </w:r>
    </w:p>
    <w:p w:rsidR="007C5F4A" w:rsidRPr="007C5F4A" w:rsidRDefault="007C5F4A" w:rsidP="007C5F4A">
      <w:pPr>
        <w:numPr>
          <w:ilvl w:val="0"/>
          <w:numId w:val="6"/>
        </w:numPr>
        <w:spacing w:after="0" w:line="240" w:lineRule="auto"/>
      </w:pPr>
      <w:r w:rsidRPr="007C5F4A">
        <w:rPr>
          <w:bCs/>
        </w:rPr>
        <w:t>Neviešinti</w:t>
      </w:r>
      <w:r w:rsidRPr="007C5F4A">
        <w:t xml:space="preserve"> sunkumų prieš visą klasę, pasikalbėti individualiai.</w:t>
      </w:r>
    </w:p>
    <w:p w:rsidR="007C5F4A" w:rsidRPr="007C5F4A" w:rsidRDefault="007C5F4A" w:rsidP="007C5F4A">
      <w:pPr>
        <w:numPr>
          <w:ilvl w:val="0"/>
          <w:numId w:val="6"/>
        </w:numPr>
        <w:spacing w:after="0" w:line="240" w:lineRule="auto"/>
      </w:pPr>
      <w:r w:rsidRPr="007C5F4A">
        <w:t>Dalyvauti mokyklos renginiuose, pažinti mokinius kitoje aplinkoje.</w:t>
      </w:r>
    </w:p>
    <w:p w:rsidR="007C5F4A" w:rsidRPr="007C5F4A" w:rsidRDefault="007C5F4A" w:rsidP="007C5F4A">
      <w:pPr>
        <w:numPr>
          <w:ilvl w:val="0"/>
          <w:numId w:val="6"/>
        </w:numPr>
        <w:spacing w:after="0" w:line="240" w:lineRule="auto"/>
      </w:pPr>
      <w:r w:rsidRPr="007C5F4A">
        <w:t>Išklausyti mokinių nuomonę, nekritikuoti, ieškoti racionalių atsakymų.</w:t>
      </w:r>
    </w:p>
    <w:p w:rsidR="007C5F4A" w:rsidRPr="007C5F4A" w:rsidRDefault="007C5F4A" w:rsidP="007C5F4A">
      <w:pPr>
        <w:numPr>
          <w:ilvl w:val="0"/>
          <w:numId w:val="6"/>
        </w:numPr>
        <w:spacing w:after="0" w:line="240" w:lineRule="auto"/>
      </w:pPr>
      <w:r w:rsidRPr="007C5F4A">
        <w:rPr>
          <w:lang w:val="fi-FI"/>
        </w:rPr>
        <w:t>P</w:t>
      </w:r>
      <w:proofErr w:type="spellStart"/>
      <w:r w:rsidRPr="007C5F4A">
        <w:t>riimti</w:t>
      </w:r>
      <w:proofErr w:type="spellEnd"/>
      <w:r w:rsidRPr="007C5F4A">
        <w:t>, priminti, laikytis</w:t>
      </w:r>
      <w:r w:rsidRPr="007C5F4A">
        <w:rPr>
          <w:lang w:val="fi-FI"/>
        </w:rPr>
        <w:t xml:space="preserve"> </w:t>
      </w:r>
      <w:r w:rsidRPr="007C5F4A">
        <w:t>susitarimų (ne taisyklių).</w:t>
      </w:r>
      <w:r w:rsidRPr="007C5F4A">
        <w:rPr>
          <w:lang w:val="fi-FI"/>
        </w:rPr>
        <w:t xml:space="preserve"> </w:t>
      </w:r>
    </w:p>
    <w:p w:rsidR="007C5F4A" w:rsidRPr="007C5F4A" w:rsidRDefault="007C5F4A" w:rsidP="007C5F4A">
      <w:pPr>
        <w:numPr>
          <w:ilvl w:val="0"/>
          <w:numId w:val="6"/>
        </w:numPr>
        <w:spacing w:after="0" w:line="240" w:lineRule="auto"/>
      </w:pPr>
      <w:r w:rsidRPr="007C5F4A">
        <w:rPr>
          <w:bCs/>
        </w:rPr>
        <w:t>Nelyginti</w:t>
      </w:r>
      <w:r w:rsidRPr="007C5F4A">
        <w:t xml:space="preserve"> su kitais  mokiniais ar klasėmis.</w:t>
      </w:r>
    </w:p>
    <w:p w:rsidR="007C5F4A" w:rsidRPr="007C5F4A" w:rsidRDefault="007C5F4A" w:rsidP="007C5F4A">
      <w:pPr>
        <w:numPr>
          <w:ilvl w:val="0"/>
          <w:numId w:val="6"/>
        </w:numPr>
        <w:spacing w:after="0" w:line="240" w:lineRule="auto"/>
      </w:pPr>
      <w:r w:rsidRPr="007C5F4A">
        <w:t>Tobulėti asmeniškai.</w:t>
      </w:r>
    </w:p>
    <w:p w:rsidR="007C5F4A" w:rsidRPr="007C5F4A" w:rsidRDefault="007C5F4A" w:rsidP="007C5F4A">
      <w:pPr>
        <w:numPr>
          <w:ilvl w:val="0"/>
          <w:numId w:val="6"/>
        </w:numPr>
        <w:spacing w:after="0" w:line="240" w:lineRule="auto"/>
      </w:pPr>
      <w:r w:rsidRPr="007C5F4A">
        <w:t>Vertinti jau turimus gerus santykius su mokiniais ir stengtis juos palaikyti.</w:t>
      </w:r>
    </w:p>
    <w:p w:rsidR="007C5F4A" w:rsidRPr="007C5F4A" w:rsidRDefault="007C5F4A" w:rsidP="007C5F4A">
      <w:pPr>
        <w:ind w:left="360"/>
      </w:pPr>
    </w:p>
    <w:p w:rsidR="007C5F4A" w:rsidRPr="007C5F4A" w:rsidRDefault="007C5F4A" w:rsidP="007C5F4A">
      <w:pPr>
        <w:ind w:left="360"/>
      </w:pPr>
    </w:p>
    <w:p w:rsidR="007C5F4A" w:rsidRPr="007C5F4A" w:rsidRDefault="007C5F4A" w:rsidP="00714B0B">
      <w:pPr>
        <w:jc w:val="both"/>
        <w:rPr>
          <w:b/>
        </w:rPr>
      </w:pPr>
      <w:r w:rsidRPr="007C5F4A">
        <w:rPr>
          <w:b/>
        </w:rPr>
        <w:t>REKOMENDACIJOS</w:t>
      </w:r>
    </w:p>
    <w:p w:rsidR="007C5F4A" w:rsidRPr="007C5F4A" w:rsidRDefault="007C5F4A" w:rsidP="007C5F4A">
      <w:pPr>
        <w:jc w:val="center"/>
        <w:rPr>
          <w:b/>
        </w:rPr>
      </w:pPr>
    </w:p>
    <w:p w:rsidR="007C5F4A" w:rsidRPr="007C5F4A" w:rsidRDefault="007C5F4A" w:rsidP="007C5F4A">
      <w:pPr>
        <w:jc w:val="center"/>
      </w:pPr>
      <w:r w:rsidRPr="007C5F4A">
        <w:rPr>
          <w:b/>
          <w:bCs/>
        </w:rPr>
        <w:t>KĄ DARYTI, KAD MŪSŲ TARPUSAVIO SANTYKIAI BŪTŲ DAR GERESNI?</w:t>
      </w:r>
    </w:p>
    <w:p w:rsidR="007C5F4A" w:rsidRPr="007C5F4A" w:rsidRDefault="007C5F4A" w:rsidP="007C5F4A"/>
    <w:p w:rsidR="007C5F4A" w:rsidRPr="007C5F4A" w:rsidRDefault="007C5F4A" w:rsidP="007C5F4A">
      <w:pPr>
        <w:numPr>
          <w:ilvl w:val="0"/>
          <w:numId w:val="7"/>
        </w:numPr>
        <w:spacing w:after="0" w:line="240" w:lineRule="auto"/>
      </w:pPr>
      <w:r w:rsidRPr="007C5F4A">
        <w:t>Organizuoti (ir dalyvauti) neformaliose veiklose su kolegomis.</w:t>
      </w:r>
    </w:p>
    <w:p w:rsidR="007C5F4A" w:rsidRPr="007C5F4A" w:rsidRDefault="007C5F4A" w:rsidP="007C5F4A">
      <w:pPr>
        <w:numPr>
          <w:ilvl w:val="0"/>
          <w:numId w:val="7"/>
        </w:numPr>
        <w:spacing w:after="0" w:line="240" w:lineRule="auto"/>
      </w:pPr>
      <w:r w:rsidRPr="007C5F4A">
        <w:lastRenderedPageBreak/>
        <w:t>Visuomet pasisveikinti ir nusišypsoti (tiek kolegoms, tiek mokiniams).</w:t>
      </w:r>
    </w:p>
    <w:p w:rsidR="007C5F4A" w:rsidRPr="007C5F4A" w:rsidRDefault="007C5F4A" w:rsidP="007C5F4A">
      <w:pPr>
        <w:numPr>
          <w:ilvl w:val="0"/>
          <w:numId w:val="7"/>
        </w:numPr>
        <w:spacing w:after="0" w:line="240" w:lineRule="auto"/>
      </w:pPr>
      <w:r w:rsidRPr="007C5F4A">
        <w:t>Džiaugtis kitų laimėjimais, o norint kritikuoti - pasakyti tai asmeniškai.</w:t>
      </w:r>
    </w:p>
    <w:p w:rsidR="007C5F4A" w:rsidRPr="007C5F4A" w:rsidRDefault="007C5F4A" w:rsidP="007C5F4A">
      <w:pPr>
        <w:numPr>
          <w:ilvl w:val="0"/>
          <w:numId w:val="7"/>
        </w:numPr>
        <w:spacing w:after="0" w:line="240" w:lineRule="auto"/>
      </w:pPr>
      <w:r w:rsidRPr="007C5F4A">
        <w:t>Pagirti ne tik mokinį, bet ir kolegą.</w:t>
      </w:r>
    </w:p>
    <w:p w:rsidR="007C5F4A" w:rsidRPr="007C5F4A" w:rsidRDefault="007C5F4A" w:rsidP="007C5F4A">
      <w:pPr>
        <w:numPr>
          <w:ilvl w:val="0"/>
          <w:numId w:val="7"/>
        </w:numPr>
        <w:spacing w:after="0" w:line="240" w:lineRule="auto"/>
      </w:pPr>
      <w:r w:rsidRPr="007C5F4A">
        <w:t>Mokiniams apie kolegas arba gerai, arba nieko.</w:t>
      </w:r>
    </w:p>
    <w:p w:rsidR="00E1464D" w:rsidRDefault="00E1464D" w:rsidP="007C5F4A">
      <w:pPr>
        <w:ind w:left="360"/>
      </w:pPr>
    </w:p>
    <w:p w:rsidR="007C5F4A" w:rsidRPr="007C5F4A" w:rsidRDefault="00E1464D" w:rsidP="007C5F4A">
      <w:pPr>
        <w:ind w:left="360"/>
      </w:pPr>
      <w:bookmarkStart w:id="0" w:name="_GoBack"/>
      <w:bookmarkEnd w:id="0"/>
      <w:r>
        <w:t xml:space="preserve">Parengė: psichologe R. </w:t>
      </w:r>
      <w:proofErr w:type="spellStart"/>
      <w:r>
        <w:t>Nagelienė</w:t>
      </w:r>
      <w:proofErr w:type="spellEnd"/>
    </w:p>
    <w:p w:rsidR="007C5F4A" w:rsidRPr="007C5F4A" w:rsidRDefault="007C5F4A" w:rsidP="007C5F4A">
      <w:pPr>
        <w:ind w:left="360"/>
      </w:pPr>
    </w:p>
    <w:p w:rsidR="00D036FB" w:rsidRDefault="00D036FB" w:rsidP="00D036FB">
      <w:pPr>
        <w:spacing w:after="0"/>
      </w:pPr>
    </w:p>
    <w:p w:rsidR="00D036FB" w:rsidRDefault="00D036FB" w:rsidP="00D036FB">
      <w:pPr>
        <w:pStyle w:val="Sraopastraipa"/>
        <w:spacing w:before="240"/>
      </w:pPr>
    </w:p>
    <w:p w:rsidR="00D036FB" w:rsidRDefault="00D036FB" w:rsidP="00D036FB"/>
    <w:p w:rsidR="00D036FB" w:rsidRPr="00E769C0" w:rsidRDefault="00D036FB" w:rsidP="005433CE">
      <w:pPr>
        <w:jc w:val="both"/>
        <w:rPr>
          <w:u w:val="single"/>
        </w:rPr>
      </w:pPr>
    </w:p>
    <w:sectPr w:rsidR="00D036FB" w:rsidRPr="00E769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charset w:val="81"/>
    <w:family w:val="swiss"/>
    <w:pitch w:val="variable"/>
    <w:sig w:usb0="900002AF" w:usb1="29D77CFB" w:usb2="00000012" w:usb3="00000000" w:csb0="0008008D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.25pt;height:1.5pt;visibility:visible;mso-wrap-style:square" o:bullet="t">
        <v:imagedata r:id="rId1" o:title=""/>
      </v:shape>
    </w:pict>
  </w:numPicBullet>
  <w:abstractNum w:abstractNumId="0">
    <w:nsid w:val="023421CC"/>
    <w:multiLevelType w:val="hybridMultilevel"/>
    <w:tmpl w:val="2B62AA22"/>
    <w:lvl w:ilvl="0" w:tplc="426C83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7CAB"/>
    <w:multiLevelType w:val="hybridMultilevel"/>
    <w:tmpl w:val="5B1240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F6B22"/>
    <w:multiLevelType w:val="hybridMultilevel"/>
    <w:tmpl w:val="A4AE4754"/>
    <w:lvl w:ilvl="0" w:tplc="E5382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C8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C2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68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87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C2F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6F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C4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22CA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E14B8C"/>
    <w:multiLevelType w:val="hybridMultilevel"/>
    <w:tmpl w:val="84064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3452C"/>
    <w:multiLevelType w:val="hybridMultilevel"/>
    <w:tmpl w:val="EA9E56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54E22"/>
    <w:multiLevelType w:val="hybridMultilevel"/>
    <w:tmpl w:val="50C88AD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D724BD"/>
    <w:multiLevelType w:val="hybridMultilevel"/>
    <w:tmpl w:val="40FC5E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CE"/>
    <w:rsid w:val="000D2D14"/>
    <w:rsid w:val="00166118"/>
    <w:rsid w:val="00180A52"/>
    <w:rsid w:val="001D03E4"/>
    <w:rsid w:val="001D2A08"/>
    <w:rsid w:val="00213C89"/>
    <w:rsid w:val="00217C5D"/>
    <w:rsid w:val="002C4D57"/>
    <w:rsid w:val="004362A2"/>
    <w:rsid w:val="00483B15"/>
    <w:rsid w:val="005433CE"/>
    <w:rsid w:val="005B1FF6"/>
    <w:rsid w:val="005D59F2"/>
    <w:rsid w:val="006364D1"/>
    <w:rsid w:val="006F1F09"/>
    <w:rsid w:val="00714B0B"/>
    <w:rsid w:val="007C5F4A"/>
    <w:rsid w:val="008F2B4A"/>
    <w:rsid w:val="009A2EE0"/>
    <w:rsid w:val="00A07FCE"/>
    <w:rsid w:val="00A93B0C"/>
    <w:rsid w:val="00AA660E"/>
    <w:rsid w:val="00B920B2"/>
    <w:rsid w:val="00D036FB"/>
    <w:rsid w:val="00D41379"/>
    <w:rsid w:val="00D668BE"/>
    <w:rsid w:val="00E1464D"/>
    <w:rsid w:val="00E61631"/>
    <w:rsid w:val="00E769C0"/>
    <w:rsid w:val="00EF0A12"/>
    <w:rsid w:val="00F1289E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036FB"/>
    <w:pPr>
      <w:spacing w:line="256" w:lineRule="auto"/>
      <w:ind w:left="720"/>
      <w:contextualSpacing/>
    </w:pPr>
    <w:rPr>
      <w:rFonts w:eastAsia="Batang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036FB"/>
    <w:pPr>
      <w:spacing w:line="256" w:lineRule="auto"/>
      <w:ind w:left="720"/>
      <w:contextualSpacing/>
    </w:pPr>
    <w:rPr>
      <w:rFonts w:eastAsia="Batang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5" Type="http://schemas.openxmlformats.org/officeDocument/2006/relationships/settings" Target="settings.xml"/><Relationship Id="rId10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8BC6-6137-4FF7-A486-D48F5253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6618</Words>
  <Characters>3773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Šiaulių Didždvario gimnazija</cp:lastModifiedBy>
  <cp:revision>25</cp:revision>
  <dcterms:created xsi:type="dcterms:W3CDTF">2017-11-07T14:57:00Z</dcterms:created>
  <dcterms:modified xsi:type="dcterms:W3CDTF">2017-12-14T05:59:00Z</dcterms:modified>
</cp:coreProperties>
</file>