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pagrindine"/>
        <w:tag w:val="part_12ec0729905146fb89184eaa69dda6c0"/>
        <w:id w:val="-1070572407"/>
        <w:lock w:val="sdtLocked"/>
      </w:sdtPr>
      <w:sdtEndPr/>
      <w:sdtContent>
        <w:p w:rsidR="00527AB4" w:rsidRDefault="003D7149">
          <w:pPr>
            <w:tabs>
              <w:tab w:val="center" w:pos="4153"/>
              <w:tab w:val="left" w:pos="7371"/>
            </w:tabs>
            <w:suppressAutoHyphens/>
            <w:jc w:val="center"/>
            <w:rPr>
              <w:b/>
              <w:bCs/>
              <w:lang w:val="x-none" w:eastAsia="ar-SA"/>
            </w:rPr>
          </w:pPr>
          <w:r>
            <w:rPr>
              <w:b/>
              <w:bCs/>
              <w:lang w:val="x-none" w:eastAsia="ar-SA"/>
            </w:rPr>
            <w:tab/>
          </w:r>
          <w:r>
            <w:rPr>
              <w:b/>
              <w:bCs/>
              <w:lang w:val="x-none" w:eastAsia="ar-SA"/>
            </w:rPr>
            <w:tab/>
          </w:r>
        </w:p>
        <w:p w:rsidR="00527AB4" w:rsidRDefault="003D7149">
          <w:pPr>
            <w:suppressAutoHyphens/>
            <w:jc w:val="center"/>
            <w:rPr>
              <w:b/>
              <w:caps/>
              <w:szCs w:val="24"/>
              <w:lang w:eastAsia="ar-SA"/>
            </w:rPr>
          </w:pPr>
          <w:r>
            <w:rPr>
              <w:b/>
              <w:caps/>
              <w:noProof/>
              <w:szCs w:val="24"/>
              <w:lang w:eastAsia="lt-LT"/>
            </w:rPr>
            <w:drawing>
              <wp:inline distT="0" distB="0" distL="0" distR="0">
                <wp:extent cx="828675" cy="847725"/>
                <wp:effectExtent l="0" t="0" r="0" b="0"/>
                <wp:docPr id="1" name="Picture 1" descr="http://intranet.siauliai.lt/files/download/Dokument%C5%B3_formos51/herbai/herbas-didelis-j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ntranet.siauliai.lt/files/download/Dokument%C5%B3_formos51/herbai/herbas-didelis-j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27AB4" w:rsidRDefault="00527AB4">
          <w:pPr>
            <w:suppressAutoHyphens/>
            <w:jc w:val="center"/>
            <w:rPr>
              <w:b/>
              <w:caps/>
              <w:szCs w:val="24"/>
              <w:lang w:eastAsia="ar-SA"/>
            </w:rPr>
          </w:pPr>
        </w:p>
        <w:p w:rsidR="00527AB4" w:rsidRDefault="003D7149">
          <w:pPr>
            <w:keepNext/>
            <w:tabs>
              <w:tab w:val="num" w:pos="0"/>
            </w:tabs>
            <w:suppressAutoHyphens/>
            <w:ind w:firstLine="71"/>
            <w:jc w:val="center"/>
            <w:rPr>
              <w:b/>
              <w:caps/>
              <w:lang w:eastAsia="ar-SA"/>
            </w:rPr>
          </w:pPr>
          <w:r>
            <w:rPr>
              <w:b/>
              <w:caps/>
              <w:lang w:eastAsia="ar-SA"/>
            </w:rPr>
            <w:t>Šiaulių miesto savivaldybės taryba</w:t>
          </w:r>
        </w:p>
        <w:p w:rsidR="00527AB4" w:rsidRDefault="00527AB4">
          <w:pPr>
            <w:suppressAutoHyphens/>
            <w:jc w:val="center"/>
            <w:rPr>
              <w:b/>
              <w:caps/>
              <w:szCs w:val="24"/>
              <w:lang w:eastAsia="ar-SA"/>
            </w:rPr>
          </w:pPr>
        </w:p>
        <w:p w:rsidR="00527AB4" w:rsidRDefault="003D7149">
          <w:pPr>
            <w:suppressAutoHyphens/>
            <w:jc w:val="center"/>
            <w:rPr>
              <w:b/>
              <w:lang w:val="x-none" w:eastAsia="ar-SA"/>
            </w:rPr>
          </w:pPr>
          <w:r>
            <w:rPr>
              <w:b/>
              <w:lang w:val="x-none" w:eastAsia="ar-SA"/>
            </w:rPr>
            <w:t>SPRENDIMAS</w:t>
          </w:r>
        </w:p>
        <w:p w:rsidR="00527AB4" w:rsidRDefault="003D7149">
          <w:pPr>
            <w:suppressAutoHyphens/>
            <w:jc w:val="center"/>
            <w:rPr>
              <w:b/>
              <w:szCs w:val="24"/>
              <w:lang w:eastAsia="ar-SA"/>
            </w:rPr>
          </w:pPr>
          <w:r>
            <w:rPr>
              <w:b/>
              <w:szCs w:val="24"/>
              <w:lang w:eastAsia="ar-SA"/>
            </w:rPr>
            <w:t>DĖL ŠIAULIŲ MIESTO SAVIVALDYBĖS TARYBOS 2009 M. SAUSIO 29 D. SPRENDIMO NR. T-17 „DĖL MOKYKLŲ APTARNAUJAMŲ TERITORIJŲ“ PAKEITIMO</w:t>
          </w:r>
        </w:p>
        <w:p w:rsidR="00527AB4" w:rsidRDefault="00527AB4">
          <w:pPr>
            <w:suppressAutoHyphens/>
            <w:jc w:val="center"/>
            <w:rPr>
              <w:szCs w:val="24"/>
              <w:lang w:eastAsia="ar-SA"/>
            </w:rPr>
          </w:pPr>
        </w:p>
        <w:p w:rsidR="00527AB4" w:rsidRDefault="003D7149">
          <w:pPr>
            <w:suppressAutoHyphens/>
            <w:jc w:val="center"/>
            <w:rPr>
              <w:szCs w:val="24"/>
              <w:lang w:eastAsia="ar-SA"/>
            </w:rPr>
          </w:pPr>
          <w:r>
            <w:rPr>
              <w:szCs w:val="24"/>
              <w:lang w:eastAsia="ar-SA"/>
            </w:rPr>
            <w:t>2014 m. vasario 27 d. Nr. T-55</w:t>
          </w:r>
        </w:p>
        <w:p w:rsidR="00527AB4" w:rsidRDefault="003D7149">
          <w:pPr>
            <w:suppressAutoHyphens/>
            <w:jc w:val="center"/>
            <w:rPr>
              <w:szCs w:val="24"/>
              <w:lang w:eastAsia="ar-SA"/>
            </w:rPr>
          </w:pPr>
          <w:r>
            <w:rPr>
              <w:szCs w:val="24"/>
              <w:lang w:eastAsia="ar-SA"/>
            </w:rPr>
            <w:t>Šiauliai</w:t>
          </w:r>
        </w:p>
        <w:p w:rsidR="00527AB4" w:rsidRDefault="00527AB4">
          <w:pPr>
            <w:suppressAutoHyphens/>
            <w:ind w:right="105"/>
            <w:jc w:val="center"/>
            <w:rPr>
              <w:szCs w:val="24"/>
              <w:lang w:eastAsia="ar-SA"/>
            </w:rPr>
          </w:pPr>
        </w:p>
        <w:sdt>
          <w:sdtPr>
            <w:alias w:val="preambule"/>
            <w:tag w:val="part_5eb0424bb33a4a41930c2d7a8d651782"/>
            <w:id w:val="-1058090877"/>
            <w:lock w:val="sdtLocked"/>
          </w:sdtPr>
          <w:sdtEndPr/>
          <w:sdtContent>
            <w:p w:rsidR="00527AB4" w:rsidRDefault="003D7149">
              <w:pPr>
                <w:suppressAutoHyphens/>
                <w:ind w:right="105" w:firstLine="600"/>
                <w:jc w:val="both"/>
                <w:rPr>
                  <w:szCs w:val="24"/>
                  <w:lang w:eastAsia="ar-SA"/>
                </w:rPr>
              </w:pPr>
              <w:r>
                <w:rPr>
                  <w:szCs w:val="24"/>
                  <w:lang w:eastAsia="ar-SA"/>
                </w:rPr>
                <w:t xml:space="preserve">Vadovaudamasi Lietuvos Respublikos vietos savivaldos įstatymo 18 straipsnio 1 punktu, Šiaulių miesto savivaldybės taryba n u s p r e n d ž i a pakeisti Šiaulių miesto savivaldybės bendrojo ugdymo mokyklų aptarnaujamų teritorijų aprašo, patvirtinto Šiaulių </w:t>
              </w:r>
              <w:r>
                <w:rPr>
                  <w:szCs w:val="24"/>
                  <w:lang w:eastAsia="ar-SA"/>
                </w:rPr>
                <w:t>miesto savivaldybės tarybos 2009 m. sausio 29 d. sprendimu Nr. T-17 „Dėl mokyklų aptarnaujamų teritorijų“ (Šiaulių  miesto savivaldybės tarybos  2013 m.  gruodžio 19  d. sprendimo Nr. T-316 redakcija) 1.14–1.21 punktus ir išdėstyti juos taip:</w:t>
              </w:r>
            </w:p>
            <w:p w:rsidR="00527AB4" w:rsidRDefault="003D7149">
              <w:pPr>
                <w:suppressAutoHyphens/>
                <w:ind w:right="105" w:firstLine="600"/>
                <w:jc w:val="both"/>
                <w:rPr>
                  <w:szCs w:val="24"/>
                  <w:lang w:eastAsia="ar-SA"/>
                </w:rPr>
              </w:pPr>
            </w:p>
          </w:sdtContent>
        </w:sdt>
        <w:sdt>
          <w:sdtPr>
            <w:alias w:val="lentele"/>
            <w:tag w:val="part_6cfbdd326aa24cc9b3489795c3a40c13"/>
            <w:id w:val="-1692978251"/>
            <w:lock w:val="sdtLocked"/>
          </w:sdtPr>
          <w:sdtEndPr/>
          <w:sdtContent>
            <w:tbl>
              <w:tblPr>
                <w:tblW w:w="9724" w:type="dxa"/>
                <w:tblInd w:w="108" w:type="dxa"/>
                <w:tbl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blBorders>
                <w:tblLayout w:type="fixed"/>
                <w:tblLook w:val="0000" w:firstRow="0" w:lastRow="0" w:firstColumn="0" w:lastColumn="0" w:noHBand="0" w:noVBand="0"/>
              </w:tblPr>
              <w:tblGrid>
                <w:gridCol w:w="851"/>
                <w:gridCol w:w="1559"/>
                <w:gridCol w:w="7314"/>
              </w:tblGrid>
              <w:tr w:rsidR="00527AB4">
                <w:trPr>
                  <w:trHeight w:val="372"/>
                </w:trPr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suppressAutoHyphens/>
                      <w:jc w:val="center"/>
                      <w:rPr>
                        <w:szCs w:val="24"/>
                        <w:lang w:eastAsia="ar-SA"/>
                      </w:rPr>
                    </w:pPr>
                    <w:r>
                      <w:rPr>
                        <w:szCs w:val="24"/>
                        <w:lang w:eastAsia="ar-SA"/>
                      </w:rPr>
                      <w:t>„1.14.</w:t>
                    </w:r>
                  </w:p>
                </w:tc>
                <w:tc>
                  <w:tcPr>
                    <w:tcW w:w="1559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widowControl w:val="0"/>
                      <w:suppressAutoHyphens/>
                      <w:rPr>
                        <w:bCs/>
                        <w:szCs w:val="24"/>
                        <w:lang w:eastAsia="ar-SA"/>
                      </w:rPr>
                    </w:pPr>
                    <w:r>
                      <w:rPr>
                        <w:szCs w:val="24"/>
                        <w:lang w:eastAsia="ar-SA"/>
                      </w:rPr>
                      <w:t>Sim</w:t>
                    </w:r>
                    <w:r>
                      <w:rPr>
                        <w:szCs w:val="24"/>
                        <w:lang w:eastAsia="ar-SA"/>
                      </w:rPr>
                      <w:t>ono Daukanto gimnazija</w:t>
                    </w:r>
                  </w:p>
                </w:tc>
                <w:tc>
                  <w:tcPr>
                    <w:tcW w:w="7314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widowControl w:val="0"/>
                      <w:suppressAutoHyphens/>
                      <w:jc w:val="both"/>
                      <w:rPr>
                        <w:szCs w:val="22"/>
                        <w:lang w:eastAsia="ar-SA"/>
                      </w:rPr>
                    </w:pPr>
                    <w:r>
                      <w:rPr>
                        <w:bCs/>
                        <w:szCs w:val="24"/>
                        <w:lang w:eastAsia="ar-SA"/>
                      </w:rPr>
                      <w:t>Jovaro, Vinco Kudirkos, Medelyno, Ragainės, Rėkyvos, Salduvės progimnazijų aptarnaujamos teritorijos</w:t>
                    </w:r>
                  </w:p>
                </w:tc>
              </w:tr>
              <w:tr w:rsidR="00527AB4">
                <w:trPr>
                  <w:trHeight w:val="372"/>
                </w:trPr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suppressAutoHyphens/>
                      <w:jc w:val="center"/>
                      <w:rPr>
                        <w:szCs w:val="24"/>
                        <w:lang w:eastAsia="ar-SA"/>
                      </w:rPr>
                    </w:pPr>
                    <w:r>
                      <w:rPr>
                        <w:szCs w:val="24"/>
                        <w:lang w:eastAsia="ar-SA"/>
                      </w:rPr>
                      <w:t>1.15.</w:t>
                    </w:r>
                  </w:p>
                </w:tc>
                <w:tc>
                  <w:tcPr>
                    <w:tcW w:w="1559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widowControl w:val="0"/>
                      <w:suppressAutoHyphens/>
                      <w:rPr>
                        <w:bCs/>
                        <w:szCs w:val="24"/>
                        <w:lang w:eastAsia="ar-SA"/>
                      </w:rPr>
                    </w:pPr>
                    <w:r>
                      <w:rPr>
                        <w:szCs w:val="24"/>
                        <w:lang w:eastAsia="ar-SA"/>
                      </w:rPr>
                      <w:t>Didždvario gimnazija</w:t>
                    </w:r>
                  </w:p>
                </w:tc>
                <w:tc>
                  <w:tcPr>
                    <w:tcW w:w="7314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widowControl w:val="0"/>
                      <w:suppressAutoHyphens/>
                      <w:jc w:val="both"/>
                      <w:rPr>
                        <w:szCs w:val="22"/>
                        <w:lang w:eastAsia="ar-SA"/>
                      </w:rPr>
                    </w:pPr>
                    <w:r>
                      <w:rPr>
                        <w:bCs/>
                        <w:szCs w:val="24"/>
                        <w:lang w:eastAsia="ar-SA"/>
                      </w:rPr>
                      <w:t>Jovaro, Vinco Kudirkos, „Sandoros“ progimnazijų aptarnaujamos teritorijos</w:t>
                    </w:r>
                  </w:p>
                </w:tc>
              </w:tr>
              <w:tr w:rsidR="00527AB4">
                <w:trPr>
                  <w:trHeight w:val="372"/>
                </w:trPr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suppressAutoHyphens/>
                      <w:jc w:val="center"/>
                      <w:rPr>
                        <w:szCs w:val="24"/>
                        <w:lang w:eastAsia="ar-SA"/>
                      </w:rPr>
                    </w:pPr>
                    <w:r>
                      <w:rPr>
                        <w:szCs w:val="24"/>
                        <w:lang w:eastAsia="ar-SA"/>
                      </w:rPr>
                      <w:t>1.16.</w:t>
                    </w:r>
                  </w:p>
                </w:tc>
                <w:tc>
                  <w:tcPr>
                    <w:tcW w:w="1559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widowControl w:val="0"/>
                      <w:suppressAutoHyphens/>
                      <w:rPr>
                        <w:bCs/>
                        <w:szCs w:val="24"/>
                        <w:lang w:eastAsia="ar-SA"/>
                      </w:rPr>
                    </w:pPr>
                    <w:r>
                      <w:rPr>
                        <w:szCs w:val="24"/>
                        <w:lang w:eastAsia="ar-SA"/>
                      </w:rPr>
                      <w:t xml:space="preserve">Juliaus Janonio </w:t>
                    </w:r>
                    <w:r>
                      <w:rPr>
                        <w:szCs w:val="24"/>
                        <w:lang w:eastAsia="ar-SA"/>
                      </w:rPr>
                      <w:t>gimnazija</w:t>
                    </w:r>
                  </w:p>
                </w:tc>
                <w:tc>
                  <w:tcPr>
                    <w:tcW w:w="7314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widowControl w:val="0"/>
                      <w:suppressAutoHyphens/>
                      <w:jc w:val="both"/>
                      <w:rPr>
                        <w:szCs w:val="22"/>
                        <w:lang w:eastAsia="ar-SA"/>
                      </w:rPr>
                    </w:pPr>
                    <w:r>
                      <w:rPr>
                        <w:bCs/>
                        <w:szCs w:val="24"/>
                        <w:lang w:eastAsia="ar-SA"/>
                      </w:rPr>
                      <w:t>„Juventos“ progimnazijos aptarnaujama teritorija</w:t>
                    </w:r>
                  </w:p>
                </w:tc>
              </w:tr>
              <w:tr w:rsidR="00527AB4">
                <w:trPr>
                  <w:trHeight w:val="372"/>
                </w:trPr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suppressAutoHyphens/>
                      <w:jc w:val="center"/>
                      <w:rPr>
                        <w:szCs w:val="24"/>
                        <w:lang w:eastAsia="ar-SA"/>
                      </w:rPr>
                    </w:pPr>
                    <w:r>
                      <w:rPr>
                        <w:szCs w:val="24"/>
                        <w:lang w:eastAsia="ar-SA"/>
                      </w:rPr>
                      <w:t>1.17.</w:t>
                    </w:r>
                  </w:p>
                </w:tc>
                <w:tc>
                  <w:tcPr>
                    <w:tcW w:w="1559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widowControl w:val="0"/>
                      <w:suppressAutoHyphens/>
                      <w:rPr>
                        <w:bCs/>
                        <w:szCs w:val="24"/>
                        <w:lang w:eastAsia="ar-SA"/>
                      </w:rPr>
                    </w:pPr>
                    <w:r>
                      <w:rPr>
                        <w:szCs w:val="24"/>
                        <w:lang w:eastAsia="ar-SA"/>
                      </w:rPr>
                      <w:t>Lieporių gimnazija</w:t>
                    </w:r>
                  </w:p>
                </w:tc>
                <w:tc>
                  <w:tcPr>
                    <w:tcW w:w="7314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widowControl w:val="0"/>
                      <w:suppressAutoHyphens/>
                      <w:jc w:val="both"/>
                      <w:rPr>
                        <w:szCs w:val="22"/>
                        <w:lang w:eastAsia="ar-SA"/>
                      </w:rPr>
                    </w:pPr>
                    <w:r>
                      <w:rPr>
                        <w:bCs/>
                        <w:szCs w:val="24"/>
                        <w:lang w:eastAsia="ar-SA"/>
                      </w:rPr>
                      <w:t>Gegužių, Gytarių, „Rasos“, „Sandoros“ progimnazijų aptarnaujamos teritorijos</w:t>
                    </w:r>
                  </w:p>
                </w:tc>
              </w:tr>
              <w:tr w:rsidR="00527AB4">
                <w:trPr>
                  <w:trHeight w:val="372"/>
                </w:trPr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suppressAutoHyphens/>
                      <w:jc w:val="center"/>
                      <w:rPr>
                        <w:szCs w:val="24"/>
                        <w:lang w:eastAsia="ar-SA"/>
                      </w:rPr>
                    </w:pPr>
                    <w:r>
                      <w:rPr>
                        <w:szCs w:val="24"/>
                        <w:lang w:eastAsia="ar-SA"/>
                      </w:rPr>
                      <w:t>1.18.</w:t>
                    </w:r>
                  </w:p>
                </w:tc>
                <w:tc>
                  <w:tcPr>
                    <w:tcW w:w="1559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widowControl w:val="0"/>
                      <w:suppressAutoHyphens/>
                      <w:rPr>
                        <w:bCs/>
                        <w:szCs w:val="24"/>
                        <w:lang w:eastAsia="ar-SA"/>
                      </w:rPr>
                    </w:pPr>
                    <w:r>
                      <w:rPr>
                        <w:szCs w:val="24"/>
                        <w:lang w:eastAsia="ar-SA"/>
                      </w:rPr>
                      <w:t xml:space="preserve">„Romuvos“ gimnazija </w:t>
                    </w:r>
                  </w:p>
                </w:tc>
                <w:tc>
                  <w:tcPr>
                    <w:tcW w:w="7314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widowControl w:val="0"/>
                      <w:suppressAutoHyphens/>
                      <w:jc w:val="both"/>
                      <w:rPr>
                        <w:szCs w:val="22"/>
                        <w:lang w:eastAsia="ar-SA"/>
                      </w:rPr>
                    </w:pPr>
                    <w:r>
                      <w:rPr>
                        <w:bCs/>
                        <w:szCs w:val="24"/>
                        <w:lang w:eastAsia="ar-SA"/>
                      </w:rPr>
                      <w:t xml:space="preserve">Dainų, Gytarių, „Romuvos“, „Sandoros“ progimnazijų aptarnaujamos </w:t>
                    </w:r>
                    <w:r>
                      <w:rPr>
                        <w:bCs/>
                        <w:szCs w:val="24"/>
                        <w:lang w:eastAsia="ar-SA"/>
                      </w:rPr>
                      <w:t>teritorijos</w:t>
                    </w:r>
                  </w:p>
                </w:tc>
              </w:tr>
              <w:tr w:rsidR="00527AB4">
                <w:trPr>
                  <w:trHeight w:val="372"/>
                </w:trPr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suppressAutoHyphens/>
                      <w:jc w:val="center"/>
                      <w:rPr>
                        <w:szCs w:val="24"/>
                        <w:lang w:eastAsia="ar-SA"/>
                      </w:rPr>
                    </w:pPr>
                    <w:r>
                      <w:rPr>
                        <w:szCs w:val="24"/>
                        <w:lang w:eastAsia="ar-SA"/>
                      </w:rPr>
                      <w:t>1.19.</w:t>
                    </w:r>
                  </w:p>
                </w:tc>
                <w:tc>
                  <w:tcPr>
                    <w:tcW w:w="1559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widowControl w:val="0"/>
                      <w:suppressAutoHyphens/>
                      <w:rPr>
                        <w:szCs w:val="24"/>
                        <w:lang w:eastAsia="ar-SA"/>
                      </w:rPr>
                    </w:pPr>
                    <w:r>
                      <w:rPr>
                        <w:szCs w:val="24"/>
                        <w:lang w:eastAsia="ar-SA"/>
                      </w:rPr>
                      <w:t>„Saulėtekio“ gimnazija</w:t>
                    </w:r>
                  </w:p>
                </w:tc>
                <w:tc>
                  <w:tcPr>
                    <w:tcW w:w="7314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widowControl w:val="0"/>
                      <w:suppressAutoHyphens/>
                      <w:jc w:val="both"/>
                      <w:rPr>
                        <w:bCs/>
                        <w:szCs w:val="24"/>
                        <w:lang w:eastAsia="ar-SA"/>
                      </w:rPr>
                    </w:pPr>
                    <w:r>
                      <w:rPr>
                        <w:bCs/>
                        <w:szCs w:val="24"/>
                        <w:lang w:eastAsia="ar-SA"/>
                      </w:rPr>
                      <w:t>Gegužių, Jovaro, „Juventos“, Ragainės, „Rasos“, Rėkyvos progimnazijų aptarnaujamos teritorijos</w:t>
                    </w:r>
                  </w:p>
                </w:tc>
              </w:tr>
              <w:tr w:rsidR="00527AB4">
                <w:trPr>
                  <w:trHeight w:val="372"/>
                </w:trPr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suppressAutoHyphens/>
                      <w:jc w:val="center"/>
                      <w:rPr>
                        <w:szCs w:val="24"/>
                        <w:lang w:eastAsia="ar-SA"/>
                      </w:rPr>
                    </w:pPr>
                    <w:r>
                      <w:rPr>
                        <w:szCs w:val="24"/>
                        <w:lang w:eastAsia="ar-SA"/>
                      </w:rPr>
                      <w:t>1.20.</w:t>
                    </w:r>
                  </w:p>
                </w:tc>
                <w:tc>
                  <w:tcPr>
                    <w:tcW w:w="1559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widowControl w:val="0"/>
                      <w:suppressAutoHyphens/>
                      <w:rPr>
                        <w:szCs w:val="24"/>
                        <w:lang w:eastAsia="ar-SA"/>
                      </w:rPr>
                    </w:pPr>
                    <w:r>
                      <w:rPr>
                        <w:szCs w:val="24"/>
                        <w:lang w:eastAsia="ar-SA"/>
                      </w:rPr>
                      <w:t>Stasio Šalkauskio gimnazija</w:t>
                    </w:r>
                  </w:p>
                </w:tc>
                <w:tc>
                  <w:tcPr>
                    <w:tcW w:w="7314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widowControl w:val="0"/>
                      <w:suppressAutoHyphens/>
                      <w:jc w:val="both"/>
                      <w:rPr>
                        <w:szCs w:val="22"/>
                        <w:lang w:eastAsia="ar-SA"/>
                      </w:rPr>
                    </w:pPr>
                    <w:r>
                      <w:rPr>
                        <w:bCs/>
                        <w:szCs w:val="24"/>
                        <w:lang w:eastAsia="ar-SA"/>
                      </w:rPr>
                      <w:t>Jovaro, Vinco Kudirkos, Medelyno, Ragainės, Rėkyvos, Salduvės, Zoknių progimnazijų a</w:t>
                    </w:r>
                    <w:r>
                      <w:rPr>
                        <w:bCs/>
                        <w:szCs w:val="24"/>
                        <w:lang w:eastAsia="ar-SA"/>
                      </w:rPr>
                      <w:t>ptarnaujamos teritorijos</w:t>
                    </w:r>
                  </w:p>
                </w:tc>
              </w:tr>
              <w:tr w:rsidR="00527AB4">
                <w:trPr>
                  <w:trHeight w:val="372"/>
                </w:trPr>
                <w:tc>
                  <w:tcPr>
                    <w:tcW w:w="851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suppressAutoHyphens/>
                      <w:jc w:val="center"/>
                      <w:rPr>
                        <w:szCs w:val="24"/>
                        <w:lang w:eastAsia="ar-SA"/>
                      </w:rPr>
                    </w:pPr>
                    <w:r>
                      <w:rPr>
                        <w:szCs w:val="24"/>
                        <w:lang w:eastAsia="ar-SA"/>
                      </w:rPr>
                      <w:t>1.21.</w:t>
                    </w:r>
                  </w:p>
                </w:tc>
                <w:tc>
                  <w:tcPr>
                    <w:tcW w:w="1559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widowControl w:val="0"/>
                      <w:suppressAutoHyphens/>
                      <w:rPr>
                        <w:szCs w:val="24"/>
                        <w:lang w:eastAsia="ar-SA"/>
                      </w:rPr>
                    </w:pPr>
                    <w:r>
                      <w:rPr>
                        <w:szCs w:val="24"/>
                        <w:lang w:eastAsia="ar-SA"/>
                      </w:rPr>
                      <w:t>VšĮ Šiaulių universiteto gimnazija</w:t>
                    </w:r>
                  </w:p>
                </w:tc>
                <w:tc>
                  <w:tcPr>
                    <w:tcW w:w="7314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527AB4" w:rsidRDefault="003D7149">
                    <w:pPr>
                      <w:widowControl w:val="0"/>
                      <w:suppressAutoHyphens/>
                      <w:jc w:val="both"/>
                      <w:rPr>
                        <w:bCs/>
                        <w:szCs w:val="24"/>
                        <w:lang w:eastAsia="ar-SA"/>
                      </w:rPr>
                    </w:pPr>
                    <w:r>
                      <w:rPr>
                        <w:bCs/>
                        <w:szCs w:val="24"/>
                        <w:lang w:eastAsia="ar-SA"/>
                      </w:rPr>
                      <w:t>Dainų, Gytarių, Ragainės, „Rasos“, „Sandoros“ progimnazijų aptarnaujamos teritorijos“</w:t>
                    </w:r>
                  </w:p>
                </w:tc>
              </w:tr>
            </w:tbl>
            <w:p w:rsidR="00527AB4" w:rsidRDefault="003D7149">
              <w:pPr>
                <w:tabs>
                  <w:tab w:val="left" w:pos="709"/>
                  <w:tab w:val="left" w:pos="1440"/>
                  <w:tab w:val="left" w:pos="1560"/>
                  <w:tab w:val="left" w:pos="2040"/>
                </w:tabs>
                <w:suppressAutoHyphens/>
                <w:jc w:val="both"/>
                <w:rPr>
                  <w:szCs w:val="24"/>
                  <w:lang w:eastAsia="ar-SA"/>
                </w:rPr>
              </w:pPr>
            </w:p>
          </w:sdtContent>
        </w:sdt>
        <w:sdt>
          <w:sdtPr>
            <w:alias w:val="pastraipa"/>
            <w:tag w:val="part_7f673aaa79114b1dbb875fc01770f68a"/>
            <w:id w:val="-352418488"/>
            <w:lock w:val="sdtLocked"/>
          </w:sdtPr>
          <w:sdtEndPr/>
          <w:sdtContent>
            <w:p w:rsidR="00527AB4" w:rsidRDefault="003D7149">
              <w:pPr>
                <w:tabs>
                  <w:tab w:val="left" w:pos="709"/>
                  <w:tab w:val="left" w:pos="1440"/>
                  <w:tab w:val="left" w:pos="1560"/>
                  <w:tab w:val="left" w:pos="2040"/>
                </w:tabs>
                <w:suppressAutoHyphens/>
                <w:ind w:firstLine="709"/>
                <w:jc w:val="both"/>
                <w:rPr>
                  <w:szCs w:val="24"/>
                  <w:lang w:eastAsia="ar-SA"/>
                </w:rPr>
              </w:pPr>
              <w:r>
                <w:rPr>
                  <w:szCs w:val="24"/>
                  <w:lang w:eastAsia="ar-SA"/>
                </w:rPr>
                <w:t xml:space="preserve">Šis sprendimas gali būti skundžiamas Lietuvos Respublikos administracinių bylų teisenos įstatymo </w:t>
              </w:r>
              <w:r>
                <w:rPr>
                  <w:szCs w:val="24"/>
                  <w:lang w:eastAsia="ar-SA"/>
                </w:rPr>
                <w:t>nustatyta tvarka.</w:t>
              </w:r>
            </w:p>
            <w:p w:rsidR="00527AB4" w:rsidRDefault="00527AB4">
              <w:pPr>
                <w:jc w:val="both"/>
                <w:rPr>
                  <w:szCs w:val="24"/>
                  <w:lang w:eastAsia="lt-LT"/>
                </w:rPr>
              </w:pPr>
            </w:p>
            <w:p w:rsidR="00527AB4" w:rsidRDefault="00527AB4">
              <w:pPr>
                <w:jc w:val="both"/>
                <w:rPr>
                  <w:szCs w:val="24"/>
                  <w:lang w:eastAsia="lt-LT"/>
                </w:rPr>
              </w:pPr>
            </w:p>
            <w:p w:rsidR="00527AB4" w:rsidRDefault="003D7149">
              <w:pPr>
                <w:jc w:val="both"/>
                <w:rPr>
                  <w:szCs w:val="24"/>
                  <w:lang w:eastAsia="lt-LT"/>
                </w:rPr>
              </w:pPr>
            </w:p>
          </w:sdtContent>
        </w:sdt>
        <w:sdt>
          <w:sdtPr>
            <w:alias w:val="signatura"/>
            <w:tag w:val="part_43fd1fe515e44dcd81ef47e1ed1485db"/>
            <w:id w:val="2076619122"/>
            <w:lock w:val="sdtLocked"/>
          </w:sdtPr>
          <w:sdtEndPr/>
          <w:sdtContent>
            <w:p w:rsidR="00527AB4" w:rsidRDefault="003D7149">
              <w:pPr>
                <w:jc w:val="both"/>
                <w:rPr>
                  <w:szCs w:val="24"/>
                  <w:lang w:eastAsia="lt-LT"/>
                </w:rPr>
              </w:pPr>
              <w:r>
                <w:rPr>
                  <w:szCs w:val="24"/>
                  <w:lang w:eastAsia="lt-LT"/>
                </w:rPr>
                <w:t xml:space="preserve">Savivaldybės meras    </w:t>
              </w:r>
              <w:r>
                <w:rPr>
                  <w:szCs w:val="24"/>
                  <w:lang w:eastAsia="lt-LT"/>
                </w:rPr>
                <w:tab/>
                <w:t xml:space="preserve">   </w:t>
              </w:r>
              <w:r>
                <w:rPr>
                  <w:szCs w:val="24"/>
                  <w:lang w:eastAsia="lt-LT"/>
                </w:rPr>
                <w:tab/>
              </w:r>
              <w:r>
                <w:rPr>
                  <w:szCs w:val="24"/>
                  <w:lang w:eastAsia="lt-LT"/>
                </w:rPr>
                <w:tab/>
                <w:t xml:space="preserve">                                                                     Justinas Sartauskas</w:t>
              </w:r>
            </w:p>
          </w:sdtContent>
        </w:sdt>
      </w:sdtContent>
    </w:sdt>
    <w:sectPr w:rsidR="00527A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993" w:right="567" w:bottom="567" w:left="1701" w:header="720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149" w:rsidRDefault="003D7149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endnote>
  <w:endnote w:type="continuationSeparator" w:id="0">
    <w:p w:rsidR="003D7149" w:rsidRDefault="003D7149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B4" w:rsidRDefault="00527AB4">
    <w:pPr>
      <w:tabs>
        <w:tab w:val="center" w:pos="4320"/>
        <w:tab w:val="right" w:pos="8640"/>
      </w:tabs>
      <w:suppressAutoHyphens/>
      <w:rPr>
        <w:szCs w:val="24"/>
        <w:lang w:eastAsia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B4" w:rsidRDefault="00527AB4">
    <w:pPr>
      <w:tabs>
        <w:tab w:val="center" w:pos="4320"/>
        <w:tab w:val="right" w:pos="8640"/>
      </w:tabs>
      <w:suppressAutoHyphens/>
      <w:rPr>
        <w:szCs w:val="24"/>
        <w:lang w:eastAsia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B4" w:rsidRDefault="00527AB4">
    <w:pPr>
      <w:tabs>
        <w:tab w:val="center" w:pos="4320"/>
        <w:tab w:val="right" w:pos="8640"/>
      </w:tabs>
      <w:suppressAutoHyphens/>
      <w:rPr>
        <w:szCs w:val="24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149" w:rsidRDefault="003D7149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footnote>
  <w:footnote w:type="continuationSeparator" w:id="0">
    <w:p w:rsidR="003D7149" w:rsidRDefault="003D7149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B4" w:rsidRDefault="003D7149">
    <w:pPr>
      <w:framePr w:wrap="auto" w:vAnchor="text" w:hAnchor="margin" w:xAlign="center" w:y="1"/>
      <w:tabs>
        <w:tab w:val="center" w:pos="4153"/>
        <w:tab w:val="right" w:pos="8306"/>
      </w:tabs>
      <w:suppressAutoHyphens/>
      <w:rPr>
        <w:sz w:val="20"/>
        <w:lang w:val="x-none" w:eastAsia="ar-SA"/>
      </w:rPr>
    </w:pPr>
    <w:r>
      <w:rPr>
        <w:sz w:val="20"/>
        <w:lang w:val="x-none" w:eastAsia="ar-SA"/>
      </w:rPr>
      <w:fldChar w:fldCharType="begin"/>
    </w:r>
    <w:r>
      <w:rPr>
        <w:sz w:val="20"/>
        <w:lang w:val="x-none" w:eastAsia="ar-SA"/>
      </w:rPr>
      <w:instrText xml:space="preserve">PAGE  </w:instrText>
    </w:r>
    <w:r>
      <w:rPr>
        <w:sz w:val="20"/>
        <w:lang w:val="x-none" w:eastAsia="ar-SA"/>
      </w:rPr>
      <w:fldChar w:fldCharType="end"/>
    </w:r>
  </w:p>
  <w:p w:rsidR="00527AB4" w:rsidRDefault="00527AB4">
    <w:pPr>
      <w:tabs>
        <w:tab w:val="center" w:pos="4153"/>
        <w:tab w:val="right" w:pos="8306"/>
      </w:tabs>
      <w:suppressAutoHyphens/>
      <w:rPr>
        <w:sz w:val="20"/>
        <w:lang w:val="x-none" w:eastAsia="ar-S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B4" w:rsidRDefault="00527AB4">
    <w:pPr>
      <w:framePr w:wrap="auto" w:vAnchor="text" w:hAnchor="margin" w:xAlign="center" w:y="1"/>
      <w:tabs>
        <w:tab w:val="center" w:pos="4153"/>
        <w:tab w:val="right" w:pos="8306"/>
      </w:tabs>
      <w:suppressAutoHyphens/>
      <w:rPr>
        <w:sz w:val="20"/>
        <w:lang w:val="x-none" w:eastAsia="ar-SA"/>
      </w:rPr>
    </w:pPr>
  </w:p>
  <w:p w:rsidR="00527AB4" w:rsidRDefault="00527AB4">
    <w:pPr>
      <w:tabs>
        <w:tab w:val="center" w:pos="4153"/>
        <w:tab w:val="right" w:pos="8306"/>
      </w:tabs>
      <w:suppressAutoHyphens/>
      <w:jc w:val="right"/>
      <w:rPr>
        <w:sz w:val="20"/>
        <w:lang w:val="x-none" w:eastAsia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AB4" w:rsidRDefault="00527AB4">
    <w:pPr>
      <w:tabs>
        <w:tab w:val="center" w:pos="4153"/>
        <w:tab w:val="right" w:pos="8306"/>
      </w:tabs>
      <w:suppressAutoHyphens/>
      <w:rPr>
        <w:sz w:val="20"/>
        <w:lang w:val="x-none" w:eastAsia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CB"/>
    <w:rsid w:val="003D7149"/>
    <w:rsid w:val="00527AB4"/>
    <w:rsid w:val="00724029"/>
    <w:rsid w:val="00A9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72402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24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72402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724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Parts xmlns="http://lrs.lt/TAIS/DocParts">
  <Part Type="pagrindine" DocPartId="0d586b1986c34ee2b6dc0c9dee2f96bf" PartId="12ec0729905146fb89184eaa69dda6c0">
    <Part Type="preambule" DocPartId="fd8d9f29d42545dfa1b968a51bc1b476" PartId="5eb0424bb33a4a41930c2d7a8d651782"/>
    <Part Type="lentele" DocPartId="40c16027179d4be4b18c4f1dba2c7529" PartId="6cfbdd326aa24cc9b3489795c3a40c13"/>
    <Part Type="pastraipa" DocPartId="7e5acdaa44884aef86bace5e34d828f3" PartId="7f673aaa79114b1dbb875fc01770f68a"/>
    <Part Type="signatura" DocPartId="5393393c51ff4ae197cc5caa21938f58" PartId="43fd1fe515e44dcd81ef47e1ed1485db"/>
  </Part>
</Parts>
</file>

<file path=customXml/itemProps1.xml><?xml version="1.0" encoding="utf-8"?>
<ds:datastoreItem xmlns:ds="http://schemas.openxmlformats.org/officeDocument/2006/customXml" ds:itemID="{F3A47766-E2FE-429B-B03A-0EB123A82004}">
  <ds:schemaRefs>
    <ds:schemaRef ds:uri="http://lrs.lt/TAIS/DocPar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1205</Words>
  <Characters>688</Characters>
  <Application>Microsoft Office Word</Application>
  <DocSecurity>0</DocSecurity>
  <Lines>5</Lines>
  <Paragraphs>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ŠIAULIŲ MIESTO SAVIVALDYBĖS TARYBA</vt:lpstr>
      <vt:lpstr>ŠIAULIŲ MIESTO SAVIVALDYBĖS TARYBA</vt:lpstr>
      <vt:lpstr>Šiaulių miesto savivaldybės taryba</vt:lpstr>
    </vt:vector>
  </TitlesOfParts>
  <Company>Svietimo ir Mokslo Ministerija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TARYBA</dc:title>
  <dc:creator>Brigita Dubauskaitė</dc:creator>
  <cp:lastModifiedBy>Vitalis Balsevičius</cp:lastModifiedBy>
  <cp:revision>2</cp:revision>
  <cp:lastPrinted>2017-06-05T12:41:00Z</cp:lastPrinted>
  <dcterms:created xsi:type="dcterms:W3CDTF">2017-06-05T12:53:00Z</dcterms:created>
  <dcterms:modified xsi:type="dcterms:W3CDTF">2017-06-05T12:53:00Z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57702704-C4EA-4F91-B5B2-22382451A049</vt:lpwstr>
  </property>
</Properties>
</file>